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AC27" w14:textId="77777777" w:rsidR="001D3EBD" w:rsidRPr="001C041E" w:rsidRDefault="001D3EBD" w:rsidP="009F651B">
      <w:pPr>
        <w:spacing w:after="0" w:line="240" w:lineRule="auto"/>
        <w:ind w:left="284" w:right="260"/>
        <w:jc w:val="both"/>
        <w:rPr>
          <w:rFonts w:ascii="Arial" w:eastAsia="Times New Roman" w:hAnsi="Arial" w:cs="Arial"/>
          <w:b/>
          <w:bCs/>
          <w:color w:val="000000"/>
          <w:sz w:val="28"/>
          <w:szCs w:val="28"/>
          <w:lang w:eastAsia="el-GR"/>
        </w:rPr>
      </w:pPr>
      <w:bookmarkStart w:id="0" w:name="_GoBack"/>
      <w:bookmarkEnd w:id="0"/>
    </w:p>
    <w:p w14:paraId="07CE31C2" w14:textId="77777777" w:rsidR="00220DCC" w:rsidRDefault="00220DCC" w:rsidP="00220DCC">
      <w:pPr>
        <w:pStyle w:val="Default"/>
        <w:jc w:val="center"/>
        <w:rPr>
          <w:color w:val="auto"/>
        </w:rPr>
      </w:pPr>
      <w:r w:rsidRPr="00445A8E">
        <w:rPr>
          <w:b/>
          <w:bCs/>
          <w:color w:val="auto"/>
        </w:rPr>
        <w:t>Όροι και Προϋποθέσεις συμμετοχής</w:t>
      </w:r>
    </w:p>
    <w:p w14:paraId="0C578DF0" w14:textId="78C45E11" w:rsidR="00220DCC" w:rsidRDefault="00220DCC" w:rsidP="00220DCC">
      <w:pPr>
        <w:pStyle w:val="Default"/>
        <w:jc w:val="center"/>
        <w:rPr>
          <w:b/>
          <w:bCs/>
          <w:color w:val="auto"/>
        </w:rPr>
      </w:pPr>
      <w:r w:rsidRPr="00445A8E">
        <w:rPr>
          <w:b/>
          <w:bCs/>
          <w:color w:val="auto"/>
        </w:rPr>
        <w:t>Στο</w:t>
      </w:r>
      <w:r>
        <w:rPr>
          <w:b/>
          <w:bCs/>
          <w:color w:val="auto"/>
        </w:rPr>
        <w:t xml:space="preserve">ν </w:t>
      </w:r>
      <w:r w:rsidR="00E406F9">
        <w:rPr>
          <w:b/>
          <w:bCs/>
          <w:color w:val="auto"/>
        </w:rPr>
        <w:t>Πέμπτο</w:t>
      </w:r>
      <w:r>
        <w:rPr>
          <w:b/>
          <w:bCs/>
          <w:color w:val="auto"/>
        </w:rPr>
        <w:t xml:space="preserve"> Κύκλο του</w:t>
      </w:r>
      <w:r w:rsidR="00C767B4">
        <w:rPr>
          <w:b/>
          <w:bCs/>
          <w:color w:val="auto"/>
        </w:rPr>
        <w:t xml:space="preserve"> </w:t>
      </w:r>
      <w:r>
        <w:rPr>
          <w:b/>
          <w:bCs/>
          <w:color w:val="auto"/>
        </w:rPr>
        <w:t>Προγράμματος</w:t>
      </w:r>
      <w:r w:rsidRPr="00445A8E">
        <w:rPr>
          <w:b/>
          <w:bCs/>
          <w:color w:val="auto"/>
        </w:rPr>
        <w:t xml:space="preserve"> Φιλοξενίας και Ενδυνάμωσης του Social Dynamo</w:t>
      </w:r>
    </w:p>
    <w:p w14:paraId="15ECD4FB" w14:textId="77777777" w:rsidR="00220DCC" w:rsidRDefault="00220DCC" w:rsidP="00220DCC">
      <w:pPr>
        <w:pStyle w:val="Default"/>
        <w:jc w:val="both"/>
        <w:rPr>
          <w:color w:val="auto"/>
        </w:rPr>
      </w:pPr>
    </w:p>
    <w:p w14:paraId="39B35BC7" w14:textId="1A1982FA" w:rsidR="00220DCC" w:rsidRDefault="00220DCC" w:rsidP="00220DCC">
      <w:pPr>
        <w:pStyle w:val="Default"/>
        <w:jc w:val="both"/>
        <w:rPr>
          <w:b/>
          <w:bCs/>
          <w:color w:val="auto"/>
        </w:rPr>
      </w:pPr>
      <w:r w:rsidRPr="00445A8E">
        <w:rPr>
          <w:b/>
          <w:bCs/>
          <w:color w:val="auto"/>
        </w:rPr>
        <w:t xml:space="preserve">Άρθρο 1: Στόχευση του Προγράμματος Φιλοξενίας και Ενδυνάμωσης </w:t>
      </w:r>
    </w:p>
    <w:p w14:paraId="30D4BCC8" w14:textId="77777777" w:rsidR="00220DCC" w:rsidRDefault="00220DCC" w:rsidP="00220DCC">
      <w:pPr>
        <w:pStyle w:val="Default"/>
        <w:jc w:val="both"/>
        <w:rPr>
          <w:color w:val="auto"/>
        </w:rPr>
      </w:pPr>
    </w:p>
    <w:p w14:paraId="6C5B162D" w14:textId="0B67940B" w:rsidR="00220DCC" w:rsidRPr="0083225D" w:rsidRDefault="00220DCC" w:rsidP="00220DCC">
      <w:pPr>
        <w:pStyle w:val="Default"/>
        <w:jc w:val="both"/>
        <w:rPr>
          <w:color w:val="auto"/>
        </w:rPr>
      </w:pPr>
      <w:r w:rsidRPr="00445A8E">
        <w:rPr>
          <w:color w:val="auto"/>
        </w:rPr>
        <w:t xml:space="preserve">Το Social </w:t>
      </w:r>
      <w:proofErr w:type="spellStart"/>
      <w:r w:rsidRPr="00445A8E">
        <w:rPr>
          <w:color w:val="auto"/>
        </w:rPr>
        <w:t>Dynam</w:t>
      </w:r>
      <w:proofErr w:type="spellEnd"/>
      <w:r w:rsidR="00C767B4">
        <w:rPr>
          <w:color w:val="auto"/>
          <w:lang w:val="en-US"/>
        </w:rPr>
        <w:t>o</w:t>
      </w:r>
      <w:r w:rsidRPr="00445A8E">
        <w:rPr>
          <w:color w:val="auto"/>
        </w:rPr>
        <w:t xml:space="preserve"> είναι μία πρωτοβουλία του Ιδρύματος </w:t>
      </w:r>
      <w:proofErr w:type="spellStart"/>
      <w:r w:rsidRPr="00445A8E">
        <w:rPr>
          <w:color w:val="auto"/>
        </w:rPr>
        <w:t>Μποδοσάκη</w:t>
      </w:r>
      <w:proofErr w:type="spellEnd"/>
      <w:r w:rsidRPr="00445A8E">
        <w:rPr>
          <w:color w:val="auto"/>
        </w:rPr>
        <w:t xml:space="preserve">, σε συνεργασία με τον </w:t>
      </w:r>
      <w:r w:rsidR="00013A47">
        <w:rPr>
          <w:color w:val="auto"/>
        </w:rPr>
        <w:t>δ</w:t>
      </w:r>
      <w:r w:rsidRPr="00445A8E">
        <w:rPr>
          <w:color w:val="auto"/>
        </w:rPr>
        <w:t xml:space="preserve">ήμο Αθηναίων (μέσω του </w:t>
      </w:r>
      <w:proofErr w:type="spellStart"/>
      <w:r w:rsidRPr="00445A8E">
        <w:rPr>
          <w:color w:val="auto"/>
        </w:rPr>
        <w:t>συνΑθηνά</w:t>
      </w:r>
      <w:proofErr w:type="spellEnd"/>
      <w:r w:rsidRPr="00445A8E">
        <w:rPr>
          <w:color w:val="auto"/>
        </w:rPr>
        <w:t xml:space="preserve">), που στοχεύει στην ενδυνάμωση της κοινωνίας των πολιτών, με άξονες την επιμόρφωση, την επαγγελματική υποστήριξη και τη δικτύωση. </w:t>
      </w:r>
    </w:p>
    <w:p w14:paraId="7D6EAE29" w14:textId="77777777" w:rsidR="00220DCC" w:rsidRDefault="00220DCC" w:rsidP="00220DCC">
      <w:pPr>
        <w:pStyle w:val="Default"/>
        <w:jc w:val="both"/>
        <w:rPr>
          <w:color w:val="auto"/>
        </w:rPr>
      </w:pPr>
      <w:r w:rsidRPr="00445A8E">
        <w:rPr>
          <w:color w:val="auto"/>
        </w:rPr>
        <w:t xml:space="preserve">Το Πρόγραμμα Φιλοξενίας και Ενδυνάμωσης του Social Dynamo (εφεξής καλούμενο και ως «Πρόγραμμα») απευθύνεται σε οργανώσεις με νομική μορφή και σε άτυπες ομάδες της κοινωνίας των πολιτών που επιθυμούν να λάβουν υποστήριξη στα επόμενα στάδια της μη κερδοσκοπικής πρωτοβουλίας/οργάνωσής τους και στην μεγιστοποίηση του αντίκτυπού τους. </w:t>
      </w:r>
    </w:p>
    <w:p w14:paraId="1A1C57CD" w14:textId="77777777" w:rsidR="00C767B4" w:rsidRDefault="00220DCC" w:rsidP="00C767B4">
      <w:pPr>
        <w:pStyle w:val="Default"/>
        <w:jc w:val="both"/>
        <w:rPr>
          <w:color w:val="auto"/>
        </w:rPr>
      </w:pPr>
      <w:r w:rsidRPr="00445A8E">
        <w:rPr>
          <w:color w:val="auto"/>
        </w:rPr>
        <w:t xml:space="preserve">Συγκεκριμένα, σε κάθε οργάνωση / ομάδα της κοινωνίας των πολιτών που θα ενταχθεί στο Πρόγραμμα Φιλοξενίας και Ενδυνάμωσης του Social Dynamo θα παρέχεται δωρεάν, για 6 μήνες (με δυνατότητα παράτασης): </w:t>
      </w:r>
    </w:p>
    <w:p w14:paraId="4C612585" w14:textId="77777777" w:rsidR="00C767B4" w:rsidRDefault="00C767B4" w:rsidP="00C767B4">
      <w:pPr>
        <w:pStyle w:val="Default"/>
        <w:jc w:val="both"/>
        <w:rPr>
          <w:color w:val="auto"/>
        </w:rPr>
      </w:pPr>
      <w:r w:rsidRPr="00C767B4">
        <w:rPr>
          <w:color w:val="auto"/>
        </w:rPr>
        <w:t xml:space="preserve">- </w:t>
      </w:r>
      <w:r w:rsidR="00220DCC" w:rsidRPr="00445A8E">
        <w:rPr>
          <w:color w:val="auto"/>
        </w:rPr>
        <w:t>ένας συνεργατικός χώρος (</w:t>
      </w:r>
      <w:proofErr w:type="spellStart"/>
      <w:r w:rsidR="00220DCC" w:rsidRPr="00445A8E">
        <w:rPr>
          <w:color w:val="auto"/>
        </w:rPr>
        <w:t>co-working</w:t>
      </w:r>
      <w:proofErr w:type="spellEnd"/>
      <w:r w:rsidR="00220DCC" w:rsidRPr="00445A8E">
        <w:rPr>
          <w:color w:val="auto"/>
        </w:rPr>
        <w:t xml:space="preserve"> </w:t>
      </w:r>
      <w:proofErr w:type="spellStart"/>
      <w:r w:rsidR="00220DCC" w:rsidRPr="00445A8E">
        <w:rPr>
          <w:color w:val="auto"/>
        </w:rPr>
        <w:t>space</w:t>
      </w:r>
      <w:proofErr w:type="spellEnd"/>
      <w:r w:rsidR="00220DCC" w:rsidRPr="00445A8E">
        <w:rPr>
          <w:color w:val="auto"/>
        </w:rPr>
        <w:t>)</w:t>
      </w:r>
      <w:r w:rsidR="00876801">
        <w:rPr>
          <w:color w:val="auto"/>
        </w:rPr>
        <w:t xml:space="preserve"> στο </w:t>
      </w:r>
      <w:proofErr w:type="spellStart"/>
      <w:r w:rsidR="00876801">
        <w:rPr>
          <w:color w:val="auto"/>
        </w:rPr>
        <w:t>Σεράφειο</w:t>
      </w:r>
      <w:proofErr w:type="spellEnd"/>
      <w:r w:rsidR="00876801">
        <w:rPr>
          <w:color w:val="auto"/>
        </w:rPr>
        <w:t xml:space="preserve"> του δήμου Αθηναίων, </w:t>
      </w:r>
      <w:r w:rsidR="00320F96">
        <w:rPr>
          <w:color w:val="auto"/>
        </w:rPr>
        <w:t xml:space="preserve">το οποίο αποτελεί </w:t>
      </w:r>
      <w:r w:rsidR="00876801">
        <w:rPr>
          <w:color w:val="auto"/>
        </w:rPr>
        <w:t>έναν κόμβο Αθλητισμού, Πολιτισμού και Καινοτομίας</w:t>
      </w:r>
      <w:r w:rsidR="00320F96">
        <w:rPr>
          <w:color w:val="auto"/>
        </w:rPr>
        <w:t>,</w:t>
      </w:r>
    </w:p>
    <w:p w14:paraId="45E9352F" w14:textId="77777777" w:rsidR="00C767B4" w:rsidRDefault="00C767B4" w:rsidP="00C767B4">
      <w:pPr>
        <w:pStyle w:val="Default"/>
        <w:jc w:val="both"/>
        <w:rPr>
          <w:color w:val="auto"/>
        </w:rPr>
      </w:pPr>
      <w:r w:rsidRPr="00C767B4">
        <w:rPr>
          <w:color w:val="auto"/>
        </w:rPr>
        <w:t xml:space="preserve">- </w:t>
      </w:r>
      <w:r w:rsidR="00220DCC" w:rsidRPr="00445A8E">
        <w:rPr>
          <w:color w:val="auto"/>
        </w:rPr>
        <w:t>επιμόρφωση,</w:t>
      </w:r>
      <w:r w:rsidR="00876801">
        <w:rPr>
          <w:color w:val="auto"/>
        </w:rPr>
        <w:t xml:space="preserve"> μέσω της συμμετοχής σε σεμινάρια και εργαστήρια που άπτονται της εσωτερικής εύρυθμης λειτουργίας μη κυβερνητικών οργανώσεων</w:t>
      </w:r>
      <w:r w:rsidR="00320F96">
        <w:rPr>
          <w:color w:val="auto"/>
        </w:rPr>
        <w:t>,</w:t>
      </w:r>
    </w:p>
    <w:p w14:paraId="1EAA2C0F" w14:textId="77777777" w:rsidR="00FD42B9" w:rsidRDefault="00C767B4" w:rsidP="00C767B4">
      <w:pPr>
        <w:pStyle w:val="Default"/>
        <w:jc w:val="both"/>
        <w:rPr>
          <w:color w:val="auto"/>
        </w:rPr>
      </w:pPr>
      <w:r w:rsidRPr="00C767B4">
        <w:rPr>
          <w:color w:val="auto"/>
        </w:rPr>
        <w:t xml:space="preserve">- </w:t>
      </w:r>
      <w:r w:rsidR="00220DCC" w:rsidRPr="00445A8E">
        <w:rPr>
          <w:color w:val="auto"/>
        </w:rPr>
        <w:t>επαγγελματική υποστήριξη</w:t>
      </w:r>
      <w:r w:rsidR="00320F96">
        <w:rPr>
          <w:color w:val="auto"/>
        </w:rPr>
        <w:t>,</w:t>
      </w:r>
      <w:r w:rsidR="00876801">
        <w:rPr>
          <w:color w:val="auto"/>
        </w:rPr>
        <w:t xml:space="preserve"> μέσω της υπηρεσίας </w:t>
      </w:r>
      <w:r w:rsidR="00876801">
        <w:rPr>
          <w:color w:val="auto"/>
          <w:lang w:val="en-US"/>
        </w:rPr>
        <w:t>mentoring</w:t>
      </w:r>
      <w:r w:rsidR="00013A47">
        <w:rPr>
          <w:color w:val="auto"/>
        </w:rPr>
        <w:t xml:space="preserve"> </w:t>
      </w:r>
      <w:r w:rsidR="00FD42B9">
        <w:rPr>
          <w:color w:val="auto"/>
        </w:rPr>
        <w:t>και υπηρεσιών συμβουλευτικής από έμπειρους επαγγελματίες</w:t>
      </w:r>
      <w:r w:rsidR="00220DCC" w:rsidRPr="00445A8E">
        <w:rPr>
          <w:color w:val="auto"/>
        </w:rPr>
        <w:t xml:space="preserve"> και </w:t>
      </w:r>
    </w:p>
    <w:p w14:paraId="01690914" w14:textId="77777777" w:rsidR="00220DCC" w:rsidRDefault="00FD42B9" w:rsidP="00220DCC">
      <w:pPr>
        <w:pStyle w:val="Default"/>
        <w:jc w:val="both"/>
        <w:rPr>
          <w:color w:val="auto"/>
        </w:rPr>
      </w:pPr>
      <w:r>
        <w:rPr>
          <w:color w:val="auto"/>
        </w:rPr>
        <w:t xml:space="preserve">- </w:t>
      </w:r>
      <w:r w:rsidR="00220DCC" w:rsidRPr="00445A8E">
        <w:rPr>
          <w:color w:val="auto"/>
        </w:rPr>
        <w:t>ευκαιρίες δικτύωσης</w:t>
      </w:r>
      <w:r>
        <w:rPr>
          <w:color w:val="auto"/>
        </w:rPr>
        <w:t>, μέσω συμμετοχής σε θεματικές εκδηλώσεις.</w:t>
      </w:r>
    </w:p>
    <w:p w14:paraId="358DFEA3" w14:textId="77777777" w:rsidR="00220DCC" w:rsidRDefault="00220DCC" w:rsidP="00220DCC">
      <w:pPr>
        <w:pStyle w:val="Default"/>
        <w:jc w:val="both"/>
        <w:rPr>
          <w:color w:val="auto"/>
        </w:rPr>
      </w:pPr>
    </w:p>
    <w:p w14:paraId="236E79CD" w14:textId="77777777" w:rsidR="00220DCC" w:rsidRDefault="00220DCC" w:rsidP="00220DCC">
      <w:pPr>
        <w:pStyle w:val="Default"/>
        <w:jc w:val="both"/>
        <w:rPr>
          <w:b/>
          <w:bCs/>
          <w:color w:val="auto"/>
        </w:rPr>
      </w:pPr>
      <w:r w:rsidRPr="00445A8E">
        <w:rPr>
          <w:b/>
          <w:bCs/>
          <w:color w:val="auto"/>
        </w:rPr>
        <w:t>Άρθρο 2: Επιλέξιμες Ομάδες και Οργανώσεις</w:t>
      </w:r>
    </w:p>
    <w:p w14:paraId="60437075" w14:textId="77777777" w:rsidR="00220DCC" w:rsidRDefault="00220DCC" w:rsidP="00220DCC">
      <w:pPr>
        <w:pStyle w:val="Default"/>
        <w:jc w:val="both"/>
        <w:rPr>
          <w:color w:val="auto"/>
        </w:rPr>
      </w:pPr>
    </w:p>
    <w:p w14:paraId="163E212E" w14:textId="77777777" w:rsidR="00220DCC" w:rsidRDefault="00220DCC" w:rsidP="00220DCC">
      <w:pPr>
        <w:pStyle w:val="Default"/>
        <w:jc w:val="both"/>
        <w:rPr>
          <w:color w:val="auto"/>
        </w:rPr>
      </w:pPr>
      <w:r w:rsidRPr="00445A8E">
        <w:rPr>
          <w:color w:val="auto"/>
        </w:rPr>
        <w:t xml:space="preserve">Επιλέξιμοι υποψήφιοι για συμμετοχή στο Πρόγραμμα είναι: </w:t>
      </w:r>
    </w:p>
    <w:p w14:paraId="688BB208" w14:textId="77777777" w:rsidR="00220DCC" w:rsidRDefault="00220DCC" w:rsidP="00220DCC">
      <w:pPr>
        <w:pStyle w:val="Default"/>
        <w:jc w:val="both"/>
        <w:rPr>
          <w:color w:val="auto"/>
        </w:rPr>
      </w:pPr>
      <w:r w:rsidRPr="00445A8E">
        <w:rPr>
          <w:color w:val="auto"/>
        </w:rPr>
        <w:t xml:space="preserve">α) υφιστάμενα νομικά πρόσωπα μη κερδοσκοπικού χαρακτήρα με έδρα την Ελλάδα (σωματεία, ιδρύματα, σύλλογοι, ΑΜΚΕ </w:t>
      </w:r>
      <w:proofErr w:type="spellStart"/>
      <w:r w:rsidRPr="00445A8E">
        <w:rPr>
          <w:color w:val="auto"/>
        </w:rPr>
        <w:t>κ.ο.κ.</w:t>
      </w:r>
      <w:proofErr w:type="spellEnd"/>
      <w:r w:rsidRPr="00445A8E">
        <w:rPr>
          <w:color w:val="auto"/>
        </w:rPr>
        <w:t xml:space="preserve">), καθώς και κοινωνικές συνεταιριστικές επιχειρήσεις με κοινωφελή δράση. </w:t>
      </w:r>
    </w:p>
    <w:p w14:paraId="5239D251" w14:textId="77777777" w:rsidR="00220DCC" w:rsidRDefault="00220DCC" w:rsidP="00220DCC">
      <w:pPr>
        <w:pStyle w:val="Default"/>
        <w:jc w:val="both"/>
        <w:rPr>
          <w:color w:val="auto"/>
        </w:rPr>
      </w:pPr>
      <w:r w:rsidRPr="00445A8E">
        <w:rPr>
          <w:color w:val="auto"/>
        </w:rPr>
        <w:t>β) άτυπες ομάδες πολιτών με κοινωφελή δράση</w:t>
      </w:r>
      <w:r w:rsidR="00320F96">
        <w:rPr>
          <w:color w:val="auto"/>
        </w:rPr>
        <w:t>.</w:t>
      </w:r>
    </w:p>
    <w:p w14:paraId="0F465F78" w14:textId="5D16F91B" w:rsidR="00220DCC" w:rsidRDefault="00220DCC" w:rsidP="00220DCC">
      <w:pPr>
        <w:pStyle w:val="Default"/>
        <w:jc w:val="both"/>
        <w:rPr>
          <w:color w:val="auto"/>
        </w:rPr>
      </w:pPr>
      <w:r w:rsidRPr="00445A8E">
        <w:rPr>
          <w:color w:val="auto"/>
        </w:rPr>
        <w:t xml:space="preserve">Δεν είναι επιλέξιμες οργανώσεις / ομάδες που εξαρτώνται από το Δημόσιο και από Ν.Π.Δ.Δ. και </w:t>
      </w:r>
      <w:r w:rsidR="004C040D" w:rsidRPr="004C040D">
        <w:rPr>
          <w:color w:val="auto"/>
        </w:rPr>
        <w:t>οργανώσεις / ομάδες που</w:t>
      </w:r>
      <w:r w:rsidR="00013A47">
        <w:rPr>
          <w:color w:val="auto"/>
        </w:rPr>
        <w:t xml:space="preserve"> </w:t>
      </w:r>
      <w:r w:rsidRPr="00445A8E">
        <w:rPr>
          <w:color w:val="auto"/>
        </w:rPr>
        <w:t xml:space="preserve">η δράση τους έχει θρησκευτικό ή πολιτικό χαρακτήρα. </w:t>
      </w:r>
    </w:p>
    <w:p w14:paraId="63052191" w14:textId="2059A14C" w:rsidR="00E406F9" w:rsidRDefault="00E406F9" w:rsidP="00E406F9">
      <w:pPr>
        <w:pStyle w:val="NormalWeb"/>
        <w:spacing w:line="360" w:lineRule="atLeast"/>
        <w:jc w:val="both"/>
        <w:rPr>
          <w:rFonts w:ascii="CF_Asty" w:hAnsi="CF_Asty"/>
          <w:color w:val="888888"/>
          <w:sz w:val="23"/>
          <w:szCs w:val="23"/>
        </w:rPr>
      </w:pPr>
      <w:r>
        <w:rPr>
          <w:rFonts w:ascii="CF_Asty" w:hAnsi="CF_Asty"/>
          <w:color w:val="888888"/>
          <w:sz w:val="23"/>
          <w:szCs w:val="23"/>
        </w:rPr>
        <w:t xml:space="preserve">Θεματική βαρύτητα στον Πέμπτο Κύκλο του Προγράμματος, θα δοθεί σε οργανώσεις και άτυπες ομάδες που δραστηριοποιούνται στον </w:t>
      </w:r>
      <w:r w:rsidR="00046A66">
        <w:rPr>
          <w:rFonts w:ascii="CF_Asty" w:hAnsi="CF_Asty"/>
          <w:color w:val="888888"/>
          <w:sz w:val="23"/>
          <w:szCs w:val="23"/>
        </w:rPr>
        <w:t xml:space="preserve">προσφυγικό/ μεταναστευτικό </w:t>
      </w:r>
      <w:r>
        <w:rPr>
          <w:rFonts w:ascii="CF_Asty" w:hAnsi="CF_Asty"/>
          <w:color w:val="888888"/>
          <w:sz w:val="23"/>
          <w:szCs w:val="23"/>
        </w:rPr>
        <w:t>τομέα, παραχωρώντας</w:t>
      </w:r>
      <w:r w:rsidR="00AA510E" w:rsidRPr="004035D6">
        <w:rPr>
          <w:rFonts w:ascii="CF_Asty" w:hAnsi="CF_Asty"/>
          <w:color w:val="888888"/>
          <w:sz w:val="23"/>
          <w:szCs w:val="23"/>
        </w:rPr>
        <w:t xml:space="preserve"> </w:t>
      </w:r>
      <w:r w:rsidR="00AA510E">
        <w:rPr>
          <w:rFonts w:ascii="CF_Asty" w:hAnsi="CF_Asty"/>
          <w:color w:val="888888"/>
          <w:sz w:val="23"/>
          <w:szCs w:val="23"/>
        </w:rPr>
        <w:t>κατά προσέγγιση</w:t>
      </w:r>
      <w:r>
        <w:rPr>
          <w:rFonts w:ascii="CF_Asty" w:hAnsi="CF_Asty"/>
          <w:color w:val="888888"/>
          <w:sz w:val="23"/>
          <w:szCs w:val="23"/>
        </w:rPr>
        <w:t xml:space="preserve"> 5 από τις συνολικά 15 θέσεις του προγράμματος σε αντίστοιχες πρωτοβουλίες. Ο σκοπός αυτής της θεματικής εξειδίκευσης ανά κύκλο λειτουργίας του Προγράμματος, είναι να ενθαρρύνεται η ενδυνάμωση δεξιοτήτων και η ανάδειξη πρωτοβουλιών από όλο το φάσμα δραστηριότητας του μη κερδοσκοπικού τομέα, όπως επίσης να προωθείται η πολυφωνία και οι διαθεματικές συνέργειες. </w:t>
      </w:r>
    </w:p>
    <w:p w14:paraId="3E38DD36" w14:textId="77777777" w:rsidR="00E406F9" w:rsidRDefault="00E406F9" w:rsidP="00220DCC">
      <w:pPr>
        <w:pStyle w:val="Default"/>
        <w:jc w:val="both"/>
        <w:rPr>
          <w:color w:val="auto"/>
        </w:rPr>
      </w:pPr>
    </w:p>
    <w:p w14:paraId="19C9439B" w14:textId="77777777" w:rsidR="00220DCC" w:rsidRDefault="00220DCC" w:rsidP="00220DCC">
      <w:pPr>
        <w:pStyle w:val="Default"/>
        <w:jc w:val="both"/>
        <w:rPr>
          <w:color w:val="auto"/>
        </w:rPr>
      </w:pPr>
    </w:p>
    <w:p w14:paraId="42176F16" w14:textId="77777777" w:rsidR="00E406F9" w:rsidRDefault="00E406F9" w:rsidP="00220DCC">
      <w:pPr>
        <w:pStyle w:val="Default"/>
        <w:jc w:val="both"/>
        <w:rPr>
          <w:b/>
          <w:bCs/>
          <w:color w:val="auto"/>
        </w:rPr>
      </w:pPr>
    </w:p>
    <w:p w14:paraId="5A653815" w14:textId="77777777" w:rsidR="00E406F9" w:rsidRDefault="00E406F9" w:rsidP="00220DCC">
      <w:pPr>
        <w:pStyle w:val="Default"/>
        <w:jc w:val="both"/>
        <w:rPr>
          <w:b/>
          <w:bCs/>
          <w:color w:val="auto"/>
        </w:rPr>
      </w:pPr>
    </w:p>
    <w:p w14:paraId="4B2C2D2E" w14:textId="77777777" w:rsidR="00E406F9" w:rsidRDefault="00E406F9" w:rsidP="00220DCC">
      <w:pPr>
        <w:pStyle w:val="Default"/>
        <w:jc w:val="both"/>
        <w:rPr>
          <w:b/>
          <w:bCs/>
          <w:color w:val="auto"/>
        </w:rPr>
      </w:pPr>
    </w:p>
    <w:p w14:paraId="15D1C93E" w14:textId="77777777" w:rsidR="00E406F9" w:rsidRDefault="00E406F9" w:rsidP="00220DCC">
      <w:pPr>
        <w:pStyle w:val="Default"/>
        <w:jc w:val="both"/>
        <w:rPr>
          <w:b/>
          <w:bCs/>
          <w:color w:val="auto"/>
        </w:rPr>
      </w:pPr>
    </w:p>
    <w:p w14:paraId="3091E065" w14:textId="77777777" w:rsidR="00E406F9" w:rsidRDefault="00E406F9" w:rsidP="00220DCC">
      <w:pPr>
        <w:pStyle w:val="Default"/>
        <w:jc w:val="both"/>
        <w:rPr>
          <w:b/>
          <w:bCs/>
          <w:color w:val="auto"/>
        </w:rPr>
      </w:pPr>
    </w:p>
    <w:p w14:paraId="59334FF3" w14:textId="2C2207CC" w:rsidR="00220DCC" w:rsidRDefault="00220DCC" w:rsidP="00220DCC">
      <w:pPr>
        <w:pStyle w:val="Default"/>
        <w:jc w:val="both"/>
        <w:rPr>
          <w:b/>
          <w:bCs/>
          <w:color w:val="auto"/>
        </w:rPr>
      </w:pPr>
      <w:r w:rsidRPr="00445A8E">
        <w:rPr>
          <w:b/>
          <w:bCs/>
          <w:color w:val="auto"/>
        </w:rPr>
        <w:t>Άρθρο 3: Διαδικασία επιλογής</w:t>
      </w:r>
    </w:p>
    <w:p w14:paraId="208EF16D" w14:textId="77777777" w:rsidR="00220DCC" w:rsidRDefault="00220DCC" w:rsidP="00220DCC">
      <w:pPr>
        <w:pStyle w:val="Default"/>
        <w:jc w:val="both"/>
        <w:rPr>
          <w:color w:val="auto"/>
        </w:rPr>
      </w:pPr>
    </w:p>
    <w:p w14:paraId="26D09567" w14:textId="0EEAB932" w:rsidR="00220DCC" w:rsidRDefault="00220DCC" w:rsidP="00220DCC">
      <w:pPr>
        <w:pStyle w:val="Default"/>
        <w:jc w:val="both"/>
        <w:rPr>
          <w:color w:val="auto"/>
        </w:rPr>
      </w:pPr>
      <w:r w:rsidRPr="00445A8E">
        <w:rPr>
          <w:color w:val="auto"/>
        </w:rPr>
        <w:t>Η επιλογή των συμμετεχουσών στο πρόγραμμα οργανώσεων / ομάδων θα γίνεται μέσω ανοιχτών προσκλήσεων εκδήλωσης ενδιαφέροντος δύο (2) φορές τον χρόνο. Ο αριθμός των εκάστοτε οργανώσεων / ομάδων που θα συμμετέχουν στο πρόγραμμα</w:t>
      </w:r>
      <w:r w:rsidR="00E406F9">
        <w:rPr>
          <w:color w:val="auto"/>
        </w:rPr>
        <w:t xml:space="preserve">, καθώς και η θεματική βαρύτητα βάσει της οποίας θα </w:t>
      </w:r>
      <w:proofErr w:type="spellStart"/>
      <w:r w:rsidR="00E406F9">
        <w:rPr>
          <w:color w:val="auto"/>
        </w:rPr>
        <w:t>πριμοδοτείται</w:t>
      </w:r>
      <w:proofErr w:type="spellEnd"/>
      <w:r w:rsidR="00E406F9">
        <w:rPr>
          <w:color w:val="auto"/>
        </w:rPr>
        <w:t xml:space="preserve"> συγκεκριμένος αριθμός θέσεων ανά είδος οργανώσεων,</w:t>
      </w:r>
      <w:r w:rsidRPr="00445A8E">
        <w:rPr>
          <w:color w:val="auto"/>
        </w:rPr>
        <w:t xml:space="preserve"> καθορίζεται με την εκάστοτε δημόσια πρόσκληση. </w:t>
      </w:r>
    </w:p>
    <w:p w14:paraId="2B0049BD" w14:textId="77777777" w:rsidR="00220DCC" w:rsidRDefault="00220DCC" w:rsidP="00220DCC">
      <w:pPr>
        <w:pStyle w:val="Default"/>
        <w:jc w:val="both"/>
        <w:rPr>
          <w:color w:val="auto"/>
        </w:rPr>
      </w:pPr>
      <w:r w:rsidRPr="00445A8E">
        <w:rPr>
          <w:color w:val="auto"/>
        </w:rPr>
        <w:t>Οι υποψήφιοι πρέπει να υποβάλουν ηλεκτρονικά συμπληρωμένη την φόρμα της αίτησης και τα ακόλουθα δικαιολογητικά έγγραφα σε μορφή ηλεκτρονικού αρχείου.</w:t>
      </w:r>
    </w:p>
    <w:p w14:paraId="4519AFC7" w14:textId="77777777" w:rsidR="00220DCC" w:rsidRDefault="00220DCC" w:rsidP="00220DCC">
      <w:pPr>
        <w:pStyle w:val="Default"/>
        <w:jc w:val="both"/>
        <w:rPr>
          <w:color w:val="auto"/>
        </w:rPr>
      </w:pPr>
    </w:p>
    <w:p w14:paraId="05793026" w14:textId="77777777" w:rsidR="00220DCC" w:rsidRDefault="00220DCC" w:rsidP="00220DCC">
      <w:pPr>
        <w:pStyle w:val="Default"/>
        <w:jc w:val="both"/>
        <w:rPr>
          <w:color w:val="auto"/>
        </w:rPr>
      </w:pPr>
      <w:r w:rsidRPr="00445A8E">
        <w:rPr>
          <w:color w:val="auto"/>
        </w:rPr>
        <w:t xml:space="preserve">α) Για τις οργανώσεις που έχουν νομική μορφή: </w:t>
      </w:r>
    </w:p>
    <w:p w14:paraId="1538E6E4" w14:textId="77777777" w:rsidR="00220DCC" w:rsidRDefault="00220DCC" w:rsidP="00220DCC">
      <w:pPr>
        <w:pStyle w:val="Default"/>
        <w:jc w:val="both"/>
        <w:rPr>
          <w:color w:val="auto"/>
        </w:rPr>
      </w:pPr>
      <w:r w:rsidRPr="00445A8E">
        <w:rPr>
          <w:color w:val="auto"/>
        </w:rPr>
        <w:t xml:space="preserve">1. Καταστατικό - Συστατικό Έγγραφο και όλες τις τροποποιήσεις τους, νομίμως δημοσιευμένα. </w:t>
      </w:r>
    </w:p>
    <w:p w14:paraId="42FE7E70" w14:textId="77777777" w:rsidR="00220DCC" w:rsidRDefault="00220DCC" w:rsidP="00220DCC">
      <w:pPr>
        <w:pStyle w:val="Default"/>
        <w:jc w:val="both"/>
        <w:rPr>
          <w:color w:val="auto"/>
        </w:rPr>
      </w:pPr>
      <w:r w:rsidRPr="00445A8E">
        <w:rPr>
          <w:color w:val="auto"/>
        </w:rPr>
        <w:t xml:space="preserve">2. Πιστοποιητικό Πρωτοδικείου / Ειρηνοδικείου / ΓΕΜΗ για εγγραφή - σύσταση - τροποποιήσεις. </w:t>
      </w:r>
    </w:p>
    <w:p w14:paraId="38455EB6" w14:textId="77777777" w:rsidR="00220DCC" w:rsidRDefault="00220DCC" w:rsidP="00220DCC">
      <w:pPr>
        <w:pStyle w:val="Default"/>
        <w:jc w:val="both"/>
        <w:rPr>
          <w:color w:val="auto"/>
        </w:rPr>
      </w:pPr>
      <w:r w:rsidRPr="00445A8E">
        <w:rPr>
          <w:color w:val="auto"/>
        </w:rPr>
        <w:t xml:space="preserve">3. Ορισμό </w:t>
      </w:r>
      <w:proofErr w:type="spellStart"/>
      <w:r w:rsidRPr="00445A8E">
        <w:rPr>
          <w:color w:val="auto"/>
        </w:rPr>
        <w:t>νομίμων</w:t>
      </w:r>
      <w:proofErr w:type="spellEnd"/>
      <w:r w:rsidRPr="00445A8E">
        <w:rPr>
          <w:color w:val="auto"/>
        </w:rPr>
        <w:t xml:space="preserve"> εκπροσώπων (Πρακτικό Διοικητικού Συμβουλίου ή Γενικής Συνέλευσης ή Καταστατικό). </w:t>
      </w:r>
    </w:p>
    <w:p w14:paraId="584F45A8" w14:textId="77777777" w:rsidR="00A2300F" w:rsidRDefault="00A2300F" w:rsidP="00220DCC">
      <w:pPr>
        <w:pStyle w:val="Default"/>
        <w:jc w:val="both"/>
        <w:rPr>
          <w:color w:val="auto"/>
        </w:rPr>
      </w:pPr>
    </w:p>
    <w:p w14:paraId="74301A31" w14:textId="77777777" w:rsidR="00A2300F" w:rsidRDefault="00A2300F" w:rsidP="00220DCC">
      <w:pPr>
        <w:pStyle w:val="Default"/>
        <w:jc w:val="both"/>
        <w:rPr>
          <w:color w:val="auto"/>
        </w:rPr>
      </w:pPr>
    </w:p>
    <w:p w14:paraId="7469B3AC" w14:textId="77777777" w:rsidR="00220DCC" w:rsidRDefault="00220DCC" w:rsidP="00220DCC">
      <w:pPr>
        <w:pStyle w:val="Default"/>
        <w:jc w:val="both"/>
        <w:rPr>
          <w:color w:val="auto"/>
        </w:rPr>
      </w:pPr>
      <w:r w:rsidRPr="00445A8E">
        <w:rPr>
          <w:color w:val="auto"/>
        </w:rPr>
        <w:t>4. Βεβαίωση έναρξης δραστηριότητας και τυχόν</w:t>
      </w:r>
      <w:r w:rsidR="00A2300F">
        <w:rPr>
          <w:color w:val="auto"/>
        </w:rPr>
        <w:t xml:space="preserve"> </w:t>
      </w:r>
      <w:r w:rsidRPr="00445A8E">
        <w:rPr>
          <w:color w:val="auto"/>
        </w:rPr>
        <w:t xml:space="preserve">μεταβολές από την αρμόδια Δ.Ο.Υ. ή από τη σελίδα του </w:t>
      </w:r>
      <w:proofErr w:type="spellStart"/>
      <w:r w:rsidRPr="00445A8E">
        <w:rPr>
          <w:color w:val="auto"/>
        </w:rPr>
        <w:t>taxisnet</w:t>
      </w:r>
      <w:proofErr w:type="spellEnd"/>
      <w:r w:rsidRPr="00445A8E">
        <w:rPr>
          <w:color w:val="auto"/>
        </w:rPr>
        <w:t xml:space="preserve"> της οργάνωσης (εκτύπωση από τη σελίδα: α) Προσωποποιημένη Πληροφόρηση -&gt; Στοιχεία Μητρώου και β) Προσωποποιημένη Πληροφόρηση -&gt; Στοιχεία Επιχείρησης). </w:t>
      </w:r>
    </w:p>
    <w:p w14:paraId="161EC0A7" w14:textId="298DA279" w:rsidR="00220DCC" w:rsidRDefault="00220DCC" w:rsidP="00220DCC">
      <w:pPr>
        <w:pStyle w:val="Default"/>
        <w:jc w:val="both"/>
        <w:rPr>
          <w:color w:val="auto"/>
        </w:rPr>
      </w:pPr>
      <w:r w:rsidRPr="00445A8E">
        <w:rPr>
          <w:color w:val="auto"/>
        </w:rPr>
        <w:t xml:space="preserve">Σε περίπτωση έλλειψης οιουδήποτε δικαιολογητικού εγγράφου θα </w:t>
      </w:r>
      <w:r w:rsidR="00FA6F72">
        <w:rPr>
          <w:color w:val="auto"/>
        </w:rPr>
        <w:t xml:space="preserve">πρέπει να αποστέλλεται ηλεκτρονικά στη διεύθυνση </w:t>
      </w:r>
      <w:hyperlink r:id="rId8" w:history="1">
        <w:r w:rsidR="00FA6F72" w:rsidRPr="00631949">
          <w:rPr>
            <w:rStyle w:val="Hyperlink"/>
            <w:lang w:val="en-US"/>
          </w:rPr>
          <w:t>socialdynamo</w:t>
        </w:r>
        <w:r w:rsidR="00FA6F72" w:rsidRPr="006D0ACB">
          <w:rPr>
            <w:rStyle w:val="Hyperlink"/>
          </w:rPr>
          <w:t>@</w:t>
        </w:r>
        <w:r w:rsidR="00FA6F72" w:rsidRPr="00631949">
          <w:rPr>
            <w:rStyle w:val="Hyperlink"/>
            <w:lang w:val="en-US"/>
          </w:rPr>
          <w:t>bodossaki</w:t>
        </w:r>
        <w:r w:rsidR="00FA6F72" w:rsidRPr="006D0ACB">
          <w:rPr>
            <w:rStyle w:val="Hyperlink"/>
          </w:rPr>
          <w:t>.</w:t>
        </w:r>
        <w:r w:rsidR="00FA6F72" w:rsidRPr="00631949">
          <w:rPr>
            <w:rStyle w:val="Hyperlink"/>
            <w:lang w:val="en-US"/>
          </w:rPr>
          <w:t>gr</w:t>
        </w:r>
      </w:hyperlink>
      <w:r w:rsidR="00FA6F72" w:rsidRPr="006D0ACB">
        <w:rPr>
          <w:color w:val="auto"/>
        </w:rPr>
        <w:t xml:space="preserve"> </w:t>
      </w:r>
      <w:r w:rsidRPr="00445A8E">
        <w:rPr>
          <w:color w:val="auto"/>
        </w:rPr>
        <w:t xml:space="preserve">υπεύθυνη δήλωση που αιτιολογεί την έλλειψη. </w:t>
      </w:r>
    </w:p>
    <w:p w14:paraId="34D18130" w14:textId="77777777" w:rsidR="00220DCC" w:rsidRDefault="00220DCC" w:rsidP="00220DCC">
      <w:pPr>
        <w:pStyle w:val="Default"/>
        <w:jc w:val="both"/>
        <w:rPr>
          <w:color w:val="auto"/>
        </w:rPr>
      </w:pPr>
    </w:p>
    <w:p w14:paraId="6455E2F4" w14:textId="77777777" w:rsidR="00220DCC" w:rsidRDefault="00220DCC" w:rsidP="00220DCC">
      <w:pPr>
        <w:pStyle w:val="Default"/>
        <w:jc w:val="both"/>
        <w:rPr>
          <w:color w:val="auto"/>
        </w:rPr>
      </w:pPr>
      <w:r w:rsidRPr="00445A8E">
        <w:rPr>
          <w:color w:val="auto"/>
        </w:rPr>
        <w:t xml:space="preserve">β) Για τις άτυπες ομάδες: </w:t>
      </w:r>
    </w:p>
    <w:p w14:paraId="4DF0A6A5" w14:textId="77777777" w:rsidR="00220DCC" w:rsidRDefault="00220DCC" w:rsidP="00220DCC">
      <w:pPr>
        <w:pStyle w:val="Default"/>
        <w:jc w:val="both"/>
        <w:rPr>
          <w:color w:val="auto"/>
        </w:rPr>
      </w:pPr>
      <w:r w:rsidRPr="00445A8E">
        <w:rPr>
          <w:color w:val="auto"/>
        </w:rPr>
        <w:t xml:space="preserve">1. Κοινή δήλωση των μελών που συγκροτούν την ομάδα, βάσει του υποδείγματος που αναφέρεται στην Δημόσια Πρόσκληση (Δήλωση συγκρότησης άτυπης ομάδας). </w:t>
      </w:r>
    </w:p>
    <w:p w14:paraId="2435F963" w14:textId="77777777" w:rsidR="00220DCC" w:rsidRDefault="00220DCC" w:rsidP="00220DCC">
      <w:pPr>
        <w:pStyle w:val="Default"/>
        <w:jc w:val="both"/>
        <w:rPr>
          <w:color w:val="auto"/>
        </w:rPr>
      </w:pPr>
      <w:r w:rsidRPr="00445A8E">
        <w:rPr>
          <w:color w:val="auto"/>
        </w:rPr>
        <w:t xml:space="preserve">2. Φωτοαντίγραφα των Α.Δ.Τ. ή άλλως διαβατηρίων των μελών της ομάδας. </w:t>
      </w:r>
    </w:p>
    <w:p w14:paraId="45ACFE97" w14:textId="77777777" w:rsidR="00220DCC" w:rsidRDefault="00220DCC" w:rsidP="00220DCC">
      <w:pPr>
        <w:pStyle w:val="Default"/>
        <w:jc w:val="both"/>
        <w:rPr>
          <w:color w:val="auto"/>
        </w:rPr>
      </w:pPr>
    </w:p>
    <w:p w14:paraId="18AFC677" w14:textId="77777777" w:rsidR="00220DCC" w:rsidRDefault="00220DCC" w:rsidP="00220DCC">
      <w:pPr>
        <w:pStyle w:val="Default"/>
        <w:jc w:val="both"/>
        <w:rPr>
          <w:color w:val="auto"/>
        </w:rPr>
      </w:pPr>
      <w:r w:rsidRPr="00445A8E">
        <w:rPr>
          <w:color w:val="auto"/>
        </w:rPr>
        <w:t xml:space="preserve">Η αξιολόγηση των εμπρόθεσμων αιτήσεων θα γίνει από Επιτροπή Επιλογής, η οποία θα αποτελείται από στελέχη του Ιδρύματος Μποδοσάκη και του </w:t>
      </w:r>
      <w:r w:rsidR="00013A47">
        <w:rPr>
          <w:color w:val="auto"/>
        </w:rPr>
        <w:t>δ</w:t>
      </w:r>
      <w:r w:rsidRPr="00445A8E">
        <w:rPr>
          <w:color w:val="auto"/>
        </w:rPr>
        <w:t xml:space="preserve">ήμου Αθηναίων. Τα στάδια αξιολόγησης έχουν ως ακολούθως: </w:t>
      </w:r>
    </w:p>
    <w:p w14:paraId="2A5D9461" w14:textId="77777777" w:rsidR="00220DCC" w:rsidRDefault="00220DCC" w:rsidP="00F07756">
      <w:pPr>
        <w:pStyle w:val="Default"/>
        <w:spacing w:after="80"/>
        <w:jc w:val="both"/>
        <w:rPr>
          <w:color w:val="auto"/>
        </w:rPr>
      </w:pPr>
      <w:r w:rsidRPr="00445A8E">
        <w:rPr>
          <w:color w:val="auto"/>
        </w:rPr>
        <w:t>1ο Στάδιο: Οι αιτήσεις θα εξετάζονται ως προς την επιλεξιμότητ</w:t>
      </w:r>
      <w:r>
        <w:rPr>
          <w:color w:val="auto"/>
        </w:rPr>
        <w:t>α</w:t>
      </w:r>
      <w:r w:rsidRPr="00445A8E">
        <w:rPr>
          <w:color w:val="auto"/>
        </w:rPr>
        <w:t xml:space="preserve"> των υποψηφίων οργανώσεων / ομάδων και την πληρότητα των δικαιολογητικών. </w:t>
      </w:r>
    </w:p>
    <w:p w14:paraId="63121C36" w14:textId="77777777" w:rsidR="00220DCC" w:rsidRDefault="00220DCC" w:rsidP="00220DCC">
      <w:pPr>
        <w:pStyle w:val="Default"/>
        <w:jc w:val="both"/>
        <w:rPr>
          <w:color w:val="auto"/>
        </w:rPr>
      </w:pPr>
      <w:r w:rsidRPr="00445A8E">
        <w:rPr>
          <w:color w:val="auto"/>
        </w:rPr>
        <w:t>2ο Στάδιο: Οι αιτήσεις θα αξιολογούνται από Επιτροπή Επιλογής, με βάση τα κριτήρια αξιολόγησης, τα οποία είναι τα ακόλουθα:</w:t>
      </w:r>
    </w:p>
    <w:p w14:paraId="48D12EB1" w14:textId="77777777" w:rsidR="00220DCC" w:rsidRDefault="00220DCC" w:rsidP="00220DCC">
      <w:pPr>
        <w:pStyle w:val="Default"/>
        <w:jc w:val="both"/>
        <w:rPr>
          <w:color w:val="auto"/>
        </w:rPr>
      </w:pPr>
    </w:p>
    <w:p w14:paraId="1BF9056F" w14:textId="77777777" w:rsidR="00220DCC" w:rsidRDefault="00220DCC" w:rsidP="00220DCC">
      <w:pPr>
        <w:pStyle w:val="Default"/>
        <w:spacing w:after="14"/>
        <w:jc w:val="both"/>
        <w:rPr>
          <w:color w:val="auto"/>
        </w:rPr>
      </w:pPr>
      <w:r w:rsidRPr="00445A8E">
        <w:rPr>
          <w:color w:val="auto"/>
        </w:rPr>
        <w:t xml:space="preserve">1. Η ποιότητα και η δυνατότητα επίτευξης των στόχων, όπως αναγράφονται στην αίτηση της υποψηφίου. </w:t>
      </w:r>
    </w:p>
    <w:p w14:paraId="3B523197" w14:textId="77777777" w:rsidR="00220DCC" w:rsidRDefault="00220DCC" w:rsidP="00220DCC">
      <w:pPr>
        <w:pStyle w:val="Default"/>
        <w:spacing w:after="14"/>
        <w:jc w:val="both"/>
        <w:rPr>
          <w:color w:val="auto"/>
        </w:rPr>
      </w:pPr>
      <w:r w:rsidRPr="00445A8E">
        <w:rPr>
          <w:color w:val="auto"/>
        </w:rPr>
        <w:t xml:space="preserve">2. Ο δυνητικός κοινωνικός αντίκτυπος της δράσης </w:t>
      </w:r>
      <w:r w:rsidRPr="00B171EC">
        <w:rPr>
          <w:color w:val="auto"/>
        </w:rPr>
        <w:t>της</w:t>
      </w:r>
      <w:r w:rsidRPr="00445A8E">
        <w:rPr>
          <w:color w:val="auto"/>
        </w:rPr>
        <w:t xml:space="preserve"> υποψηφίου. </w:t>
      </w:r>
    </w:p>
    <w:p w14:paraId="5B454585" w14:textId="77777777" w:rsidR="00220DCC" w:rsidRDefault="00220DCC" w:rsidP="00220DCC">
      <w:pPr>
        <w:pStyle w:val="Default"/>
        <w:spacing w:after="14"/>
        <w:jc w:val="both"/>
        <w:rPr>
          <w:color w:val="auto"/>
        </w:rPr>
      </w:pPr>
      <w:r w:rsidRPr="00445A8E">
        <w:rPr>
          <w:color w:val="auto"/>
        </w:rPr>
        <w:t xml:space="preserve">3. Η καινοτομία της δράσης της υποψηφίου. </w:t>
      </w:r>
    </w:p>
    <w:p w14:paraId="0B88ED17" w14:textId="77777777" w:rsidR="00220DCC" w:rsidRDefault="00220DCC" w:rsidP="00220DCC">
      <w:pPr>
        <w:pStyle w:val="Default"/>
        <w:spacing w:after="14"/>
        <w:jc w:val="both"/>
        <w:rPr>
          <w:color w:val="auto"/>
        </w:rPr>
      </w:pPr>
      <w:r w:rsidRPr="00445A8E">
        <w:rPr>
          <w:color w:val="auto"/>
        </w:rPr>
        <w:t xml:space="preserve">4. Η δυνατότητα της υποψηφίου να αποκομίσει σημαντικά οφέλη από το Πρόγραμμα Φιλοξενίας και Ενδυνάμωσης </w:t>
      </w:r>
    </w:p>
    <w:p w14:paraId="1EFC42CE" w14:textId="62926F6D" w:rsidR="00220DCC" w:rsidRDefault="00220DCC" w:rsidP="00220DCC">
      <w:pPr>
        <w:pStyle w:val="Default"/>
        <w:jc w:val="both"/>
        <w:rPr>
          <w:color w:val="auto"/>
        </w:rPr>
      </w:pPr>
      <w:r w:rsidRPr="00445A8E">
        <w:rPr>
          <w:color w:val="auto"/>
        </w:rPr>
        <w:t xml:space="preserve">5. Ο βαθμός δέσμευσης της υποψηφίου στο Πρόγραμμα. </w:t>
      </w:r>
    </w:p>
    <w:p w14:paraId="26C98570" w14:textId="1C10CF30" w:rsidR="00AA510E" w:rsidRDefault="00AA510E" w:rsidP="00220DCC">
      <w:pPr>
        <w:pStyle w:val="Default"/>
        <w:jc w:val="both"/>
        <w:rPr>
          <w:color w:val="auto"/>
        </w:rPr>
      </w:pPr>
    </w:p>
    <w:p w14:paraId="3E355130" w14:textId="77777777" w:rsidR="00AA510E" w:rsidRDefault="00AA510E" w:rsidP="00220DCC">
      <w:pPr>
        <w:pStyle w:val="Default"/>
        <w:jc w:val="both"/>
        <w:rPr>
          <w:color w:val="auto"/>
        </w:rPr>
      </w:pPr>
    </w:p>
    <w:p w14:paraId="55260788" w14:textId="77777777" w:rsidR="00046A66" w:rsidRDefault="00046A66" w:rsidP="00220DCC">
      <w:pPr>
        <w:pStyle w:val="Default"/>
        <w:jc w:val="both"/>
        <w:rPr>
          <w:color w:val="auto"/>
        </w:rPr>
      </w:pPr>
    </w:p>
    <w:p w14:paraId="2EFBBD7B" w14:textId="77777777" w:rsidR="00046A66" w:rsidRDefault="00046A66" w:rsidP="00220DCC">
      <w:pPr>
        <w:pStyle w:val="Default"/>
        <w:jc w:val="both"/>
        <w:rPr>
          <w:color w:val="auto"/>
        </w:rPr>
      </w:pPr>
    </w:p>
    <w:p w14:paraId="4BE93270" w14:textId="510076F6" w:rsidR="00AA510E" w:rsidRPr="00046A66" w:rsidRDefault="00AA510E" w:rsidP="00220DCC">
      <w:pPr>
        <w:pStyle w:val="Default"/>
        <w:jc w:val="both"/>
        <w:rPr>
          <w:color w:val="auto"/>
        </w:rPr>
      </w:pPr>
      <w:r>
        <w:rPr>
          <w:color w:val="auto"/>
        </w:rPr>
        <w:t xml:space="preserve">Παράλληλα με τα άνω κριτήρια, θα πριμοδοτηθούν οργανώσεις και άτυπες ομάδες που δραστηριοποιούνται στον </w:t>
      </w:r>
      <w:r w:rsidR="00046A66">
        <w:rPr>
          <w:color w:val="auto"/>
        </w:rPr>
        <w:t xml:space="preserve">προσφυγικό/μεταναστευτικό </w:t>
      </w:r>
      <w:r>
        <w:rPr>
          <w:color w:val="auto"/>
        </w:rPr>
        <w:t>τομέα, στο πλαίσιο της θεματικής βαρύτητας που δίνεται στον Πέμπτο Κύκλο του Προγράμματος</w:t>
      </w:r>
      <w:r w:rsidR="00250537">
        <w:rPr>
          <w:color w:val="auto"/>
        </w:rPr>
        <w:t xml:space="preserve"> Φιλοξενίας και Ενδυνάμωσης</w:t>
      </w:r>
      <w:r>
        <w:rPr>
          <w:color w:val="auto"/>
        </w:rPr>
        <w:t>, βάσει της οποίας κατά προσέγγιση 5 θέσεις</w:t>
      </w:r>
      <w:r w:rsidR="00250537">
        <w:rPr>
          <w:color w:val="auto"/>
        </w:rPr>
        <w:t xml:space="preserve"> θα παραχωρηθούν σε αντίστοιχες πρωτοβουλίες.</w:t>
      </w:r>
    </w:p>
    <w:p w14:paraId="4E9B9C32" w14:textId="77777777" w:rsidR="00220DCC" w:rsidRDefault="00220DCC" w:rsidP="00220DCC">
      <w:pPr>
        <w:pStyle w:val="Default"/>
        <w:jc w:val="both"/>
        <w:rPr>
          <w:color w:val="auto"/>
        </w:rPr>
      </w:pPr>
    </w:p>
    <w:p w14:paraId="42C40F51" w14:textId="77777777" w:rsidR="00220DCC" w:rsidRDefault="00220DCC" w:rsidP="00F07756">
      <w:pPr>
        <w:pStyle w:val="Default"/>
        <w:spacing w:after="80"/>
        <w:jc w:val="both"/>
        <w:rPr>
          <w:color w:val="auto"/>
        </w:rPr>
      </w:pPr>
      <w:r w:rsidRPr="00445A8E">
        <w:rPr>
          <w:color w:val="auto"/>
        </w:rPr>
        <w:t xml:space="preserve">3ο Στάδιο: Η Επιτροπή Επιλογής δύναται να καλέσει εκπροσώπους των υποψηφίων σε συνέντευξη. </w:t>
      </w:r>
    </w:p>
    <w:p w14:paraId="768C7881" w14:textId="77777777" w:rsidR="00220DCC" w:rsidRDefault="00220DCC" w:rsidP="00220DCC">
      <w:pPr>
        <w:pStyle w:val="Default"/>
        <w:jc w:val="both"/>
        <w:rPr>
          <w:color w:val="auto"/>
        </w:rPr>
      </w:pPr>
      <w:r w:rsidRPr="00445A8E">
        <w:rPr>
          <w:color w:val="auto"/>
        </w:rPr>
        <w:t xml:space="preserve">4ο Στάδιο: Μετά την ολοκλήρωση των συνεντεύξεων η Επιτροπή θα προβεί στην επιλογή των οργανώσεων / ομάδων και θα γνωστοποιηθούν τα αποτελέσματα στις επιλεγείσες για συμμετοχή στο πρόγραμμα οργανώσεις / ομάδες. </w:t>
      </w:r>
    </w:p>
    <w:p w14:paraId="05F7E427" w14:textId="77777777" w:rsidR="00220DCC" w:rsidRDefault="00220DCC" w:rsidP="00220DCC">
      <w:pPr>
        <w:pStyle w:val="Default"/>
        <w:jc w:val="both"/>
        <w:rPr>
          <w:color w:val="auto"/>
        </w:rPr>
      </w:pPr>
      <w:r w:rsidRPr="00445A8E">
        <w:rPr>
          <w:color w:val="auto"/>
        </w:rPr>
        <w:t xml:space="preserve">Δεν προβλέπεται διαδικασία ενστάσεων και δεν δημοσιοποιούνται οι αξιολογήσεις των αιτήσεων. </w:t>
      </w:r>
    </w:p>
    <w:p w14:paraId="11F8663E" w14:textId="77777777" w:rsidR="00220DCC" w:rsidRDefault="00220DCC" w:rsidP="00F07756">
      <w:pPr>
        <w:pStyle w:val="Default"/>
        <w:spacing w:after="80"/>
        <w:jc w:val="both"/>
        <w:rPr>
          <w:color w:val="auto"/>
        </w:rPr>
      </w:pPr>
      <w:r w:rsidRPr="00445A8E">
        <w:rPr>
          <w:color w:val="auto"/>
        </w:rPr>
        <w:t xml:space="preserve">Διευκρινίσεις για την αξιολόγηση αιτήσεων θα δίδονται κατόπιν εγγράφου αιτήσεως της αντιστοίχου υποψηφίας. </w:t>
      </w:r>
    </w:p>
    <w:p w14:paraId="0177033D" w14:textId="77777777" w:rsidR="00220DCC" w:rsidRDefault="00220DCC" w:rsidP="00220DCC">
      <w:pPr>
        <w:pStyle w:val="Default"/>
        <w:jc w:val="both"/>
        <w:rPr>
          <w:color w:val="auto"/>
        </w:rPr>
      </w:pPr>
      <w:r w:rsidRPr="00445A8E">
        <w:rPr>
          <w:color w:val="auto"/>
        </w:rPr>
        <w:t xml:space="preserve">5ο Στάδιο: Υπογραφή σύμβασης συμμετοχής στο Πρόγραμμα. </w:t>
      </w:r>
    </w:p>
    <w:p w14:paraId="4DC3DCCD" w14:textId="77777777" w:rsidR="00220DCC" w:rsidRPr="004C040D" w:rsidRDefault="00220DCC" w:rsidP="00220DCC">
      <w:pPr>
        <w:pStyle w:val="Default"/>
        <w:rPr>
          <w:b/>
          <w:bCs/>
          <w:color w:val="auto"/>
        </w:rPr>
      </w:pPr>
    </w:p>
    <w:p w14:paraId="6DFA93AA" w14:textId="77777777" w:rsidR="00220DCC" w:rsidRDefault="00220DCC" w:rsidP="00220DCC">
      <w:pPr>
        <w:pStyle w:val="Default"/>
        <w:rPr>
          <w:color w:val="auto"/>
        </w:rPr>
      </w:pPr>
      <w:r w:rsidRPr="00445A8E">
        <w:rPr>
          <w:b/>
          <w:bCs/>
          <w:color w:val="auto"/>
        </w:rPr>
        <w:t>Άρθρο 4: Παρε</w:t>
      </w:r>
      <w:r>
        <w:rPr>
          <w:b/>
          <w:bCs/>
          <w:color w:val="auto"/>
        </w:rPr>
        <w:t xml:space="preserve">χόμενες Υπηρεσίες από το </w:t>
      </w:r>
      <w:proofErr w:type="spellStart"/>
      <w:r>
        <w:rPr>
          <w:b/>
          <w:bCs/>
          <w:color w:val="auto"/>
        </w:rPr>
        <w:t>Social</w:t>
      </w:r>
      <w:r w:rsidRPr="00445A8E">
        <w:rPr>
          <w:b/>
          <w:bCs/>
          <w:color w:val="auto"/>
        </w:rPr>
        <w:t>Dynamo</w:t>
      </w:r>
      <w:proofErr w:type="spellEnd"/>
    </w:p>
    <w:p w14:paraId="40FFDB57" w14:textId="77777777" w:rsidR="00220DCC" w:rsidRDefault="00220DCC" w:rsidP="00220DCC">
      <w:pPr>
        <w:pStyle w:val="Default"/>
        <w:jc w:val="both"/>
        <w:rPr>
          <w:color w:val="auto"/>
        </w:rPr>
      </w:pPr>
    </w:p>
    <w:p w14:paraId="328E78BD" w14:textId="77777777" w:rsidR="00220DCC" w:rsidRDefault="00220DCC" w:rsidP="00220DCC">
      <w:pPr>
        <w:pStyle w:val="Default"/>
        <w:jc w:val="both"/>
        <w:rPr>
          <w:color w:val="auto"/>
        </w:rPr>
      </w:pPr>
      <w:r w:rsidRPr="00445A8E">
        <w:rPr>
          <w:color w:val="auto"/>
        </w:rPr>
        <w:t xml:space="preserve">Οι παρεχόμενες υπηρεσίες είναι οι εξής: </w:t>
      </w:r>
    </w:p>
    <w:p w14:paraId="1EBAC63A" w14:textId="77777777" w:rsidR="00220DCC" w:rsidRDefault="00220DCC" w:rsidP="00220DCC">
      <w:pPr>
        <w:pStyle w:val="Default"/>
        <w:jc w:val="both"/>
        <w:rPr>
          <w:color w:val="auto"/>
        </w:rPr>
      </w:pPr>
    </w:p>
    <w:p w14:paraId="7E535132" w14:textId="77777777" w:rsidR="00220DCC" w:rsidRDefault="00220DCC" w:rsidP="00220DCC">
      <w:pPr>
        <w:pStyle w:val="Default"/>
        <w:jc w:val="both"/>
        <w:rPr>
          <w:color w:val="auto"/>
        </w:rPr>
      </w:pPr>
      <w:r w:rsidRPr="00445A8E">
        <w:rPr>
          <w:color w:val="auto"/>
        </w:rPr>
        <w:t xml:space="preserve">α) Φυσικός τόπος Φιλοξενίας και Ενδυνάμωσης </w:t>
      </w:r>
      <w:r w:rsidR="004C040D">
        <w:rPr>
          <w:color w:val="auto"/>
        </w:rPr>
        <w:t>(</w:t>
      </w:r>
      <w:r w:rsidRPr="00445A8E">
        <w:rPr>
          <w:color w:val="auto"/>
        </w:rPr>
        <w:t>συνεργατικός χώρος</w:t>
      </w:r>
      <w:r w:rsidR="004C040D">
        <w:rPr>
          <w:color w:val="auto"/>
        </w:rPr>
        <w:t>).</w:t>
      </w:r>
    </w:p>
    <w:p w14:paraId="5D5ED8DC" w14:textId="77777777" w:rsidR="00F07756" w:rsidRDefault="00220DCC" w:rsidP="00220DCC">
      <w:pPr>
        <w:pStyle w:val="Default"/>
        <w:jc w:val="both"/>
        <w:rPr>
          <w:color w:val="auto"/>
        </w:rPr>
      </w:pPr>
      <w:r w:rsidRPr="00445A8E">
        <w:rPr>
          <w:color w:val="auto"/>
        </w:rPr>
        <w:t>Σε κάθε οργάνωση / ομάδα της κοινωνίας των πολιτών που θα ενταχθεί στο Πρόγραμμα Φιλοξενίας και Ενδυνάμωσης του Social Dynamo (εφεξής «συμμετέχουσα» ή «φιλοξενούμενη» ομάδα) θα παρέχεται δωρεάν η χρήση του συνεργατικού χώρου (</w:t>
      </w:r>
      <w:proofErr w:type="spellStart"/>
      <w:r w:rsidRPr="00445A8E">
        <w:rPr>
          <w:color w:val="auto"/>
        </w:rPr>
        <w:t>co-working</w:t>
      </w:r>
      <w:proofErr w:type="spellEnd"/>
      <w:r w:rsidRPr="00445A8E">
        <w:rPr>
          <w:color w:val="auto"/>
        </w:rPr>
        <w:t xml:space="preserve"> </w:t>
      </w:r>
      <w:proofErr w:type="spellStart"/>
      <w:r w:rsidRPr="00445A8E">
        <w:rPr>
          <w:color w:val="auto"/>
        </w:rPr>
        <w:t>space</w:t>
      </w:r>
      <w:proofErr w:type="spellEnd"/>
      <w:r w:rsidRPr="00445A8E">
        <w:rPr>
          <w:color w:val="auto"/>
        </w:rPr>
        <w:t>) του Social Dynamo</w:t>
      </w:r>
      <w:r w:rsidR="00AA608E">
        <w:rPr>
          <w:color w:val="auto"/>
        </w:rPr>
        <w:t xml:space="preserve"> και ενός </w:t>
      </w:r>
      <w:r w:rsidR="004C040D">
        <w:rPr>
          <w:color w:val="auto"/>
        </w:rPr>
        <w:t xml:space="preserve">ξεχωριστού </w:t>
      </w:r>
      <w:r w:rsidR="00AA608E">
        <w:rPr>
          <w:color w:val="auto"/>
        </w:rPr>
        <w:t>χώρου για συναντήσεις (</w:t>
      </w:r>
      <w:r w:rsidR="00AA608E" w:rsidRPr="00445A8E">
        <w:rPr>
          <w:color w:val="auto"/>
        </w:rPr>
        <w:t>ανάλογα με τη διαθεσιμότητ</w:t>
      </w:r>
      <w:r w:rsidR="00AA608E">
        <w:rPr>
          <w:color w:val="auto"/>
        </w:rPr>
        <w:t>ά</w:t>
      </w:r>
      <w:r w:rsidR="00AA608E" w:rsidRPr="00445A8E">
        <w:rPr>
          <w:color w:val="auto"/>
        </w:rPr>
        <w:t xml:space="preserve"> του</w:t>
      </w:r>
      <w:r w:rsidR="00AA608E">
        <w:rPr>
          <w:color w:val="auto"/>
        </w:rPr>
        <w:t>)</w:t>
      </w:r>
      <w:r w:rsidR="00FA6F72">
        <w:rPr>
          <w:color w:val="auto"/>
        </w:rPr>
        <w:t xml:space="preserve"> </w:t>
      </w:r>
      <w:r w:rsidR="00AA608E">
        <w:rPr>
          <w:color w:val="auto"/>
        </w:rPr>
        <w:t xml:space="preserve">στο </w:t>
      </w:r>
      <w:proofErr w:type="spellStart"/>
      <w:r w:rsidR="00AA608E">
        <w:rPr>
          <w:color w:val="auto"/>
        </w:rPr>
        <w:t>Σεράφειο</w:t>
      </w:r>
      <w:proofErr w:type="spellEnd"/>
      <w:r w:rsidR="00AA608E">
        <w:rPr>
          <w:color w:val="auto"/>
        </w:rPr>
        <w:t xml:space="preserve"> του δήμου Αθηναίων</w:t>
      </w:r>
      <w:r w:rsidRPr="00445A8E">
        <w:rPr>
          <w:color w:val="auto"/>
        </w:rPr>
        <w:t xml:space="preserve">. Οι ώρες λειτουργίας του συνεργατικού χώρου είναι </w:t>
      </w:r>
      <w:r w:rsidR="00AA608E">
        <w:rPr>
          <w:color w:val="auto"/>
        </w:rPr>
        <w:t>09</w:t>
      </w:r>
      <w:r w:rsidRPr="00445A8E">
        <w:rPr>
          <w:color w:val="auto"/>
        </w:rPr>
        <w:t xml:space="preserve">:00’ έως </w:t>
      </w:r>
      <w:r w:rsidR="00AA608E">
        <w:rPr>
          <w:color w:val="auto"/>
        </w:rPr>
        <w:t>20</w:t>
      </w:r>
      <w:r w:rsidRPr="00445A8E">
        <w:rPr>
          <w:color w:val="auto"/>
        </w:rPr>
        <w:t xml:space="preserve">:00’. </w:t>
      </w:r>
    </w:p>
    <w:p w14:paraId="1AB246C4" w14:textId="77777777" w:rsidR="00F07756" w:rsidRDefault="00F07756" w:rsidP="00220DCC">
      <w:pPr>
        <w:pStyle w:val="Default"/>
        <w:jc w:val="both"/>
        <w:rPr>
          <w:color w:val="auto"/>
        </w:rPr>
      </w:pPr>
    </w:p>
    <w:p w14:paraId="445194AF" w14:textId="77777777" w:rsidR="00F07756" w:rsidRDefault="00F07756" w:rsidP="00220DCC">
      <w:pPr>
        <w:pStyle w:val="Default"/>
        <w:jc w:val="both"/>
        <w:rPr>
          <w:color w:val="auto"/>
        </w:rPr>
      </w:pPr>
    </w:p>
    <w:p w14:paraId="08C1E25B" w14:textId="77777777" w:rsidR="00220DCC" w:rsidRDefault="00220DCC" w:rsidP="00220DCC">
      <w:pPr>
        <w:pStyle w:val="Default"/>
        <w:jc w:val="both"/>
        <w:rPr>
          <w:color w:val="auto"/>
        </w:rPr>
      </w:pPr>
      <w:r w:rsidRPr="00445A8E">
        <w:rPr>
          <w:color w:val="auto"/>
        </w:rPr>
        <w:t>Ο συνεργατικός αυτός χώρος προσφέρει στις</w:t>
      </w:r>
      <w:r w:rsidR="00C767B4" w:rsidRPr="00C767B4">
        <w:rPr>
          <w:color w:val="auto"/>
        </w:rPr>
        <w:t xml:space="preserve"> </w:t>
      </w:r>
      <w:r w:rsidRPr="00445A8E">
        <w:rPr>
          <w:color w:val="auto"/>
        </w:rPr>
        <w:t>φιλοξενούμενες ομάδες πρόσβαση στο διαδίκτυο</w:t>
      </w:r>
      <w:r w:rsidR="000A1FA2">
        <w:rPr>
          <w:color w:val="auto"/>
        </w:rPr>
        <w:t xml:space="preserve"> και </w:t>
      </w:r>
      <w:r w:rsidRPr="00445A8E">
        <w:rPr>
          <w:color w:val="auto"/>
        </w:rPr>
        <w:t xml:space="preserve">δυνατότητα εκτυπωτικών εργασιών. </w:t>
      </w:r>
    </w:p>
    <w:p w14:paraId="11157C4D" w14:textId="77777777" w:rsidR="00C10844" w:rsidRDefault="00C10844" w:rsidP="00220DCC">
      <w:pPr>
        <w:pStyle w:val="Default"/>
        <w:jc w:val="both"/>
        <w:rPr>
          <w:color w:val="auto"/>
        </w:rPr>
      </w:pPr>
    </w:p>
    <w:p w14:paraId="004E5524" w14:textId="77777777" w:rsidR="00220DCC" w:rsidRDefault="00220DCC" w:rsidP="00220DCC">
      <w:pPr>
        <w:pStyle w:val="Default"/>
        <w:jc w:val="both"/>
        <w:rPr>
          <w:color w:val="auto"/>
        </w:rPr>
      </w:pPr>
      <w:r w:rsidRPr="00445A8E">
        <w:rPr>
          <w:color w:val="auto"/>
        </w:rPr>
        <w:t>Ο συνεργατικός χώρος του Social Dynamo</w:t>
      </w:r>
      <w:r>
        <w:rPr>
          <w:color w:val="auto"/>
        </w:rPr>
        <w:t>, ανάλογα με τη διαθεσιμότητά του,</w:t>
      </w:r>
      <w:r w:rsidRPr="00445A8E">
        <w:rPr>
          <w:color w:val="auto"/>
        </w:rPr>
        <w:t xml:space="preserve"> προσφέρεται </w:t>
      </w:r>
      <w:r>
        <w:rPr>
          <w:color w:val="auto"/>
        </w:rPr>
        <w:t xml:space="preserve">κατά τη διάρκεια </w:t>
      </w:r>
      <w:r w:rsidR="00320F96">
        <w:rPr>
          <w:color w:val="auto"/>
        </w:rPr>
        <w:t xml:space="preserve">των </w:t>
      </w:r>
      <w:r>
        <w:rPr>
          <w:color w:val="auto"/>
        </w:rPr>
        <w:t xml:space="preserve">ωρών λειτουργίας του </w:t>
      </w:r>
      <w:r w:rsidRPr="00445A8E">
        <w:rPr>
          <w:color w:val="auto"/>
        </w:rPr>
        <w:t>και για εκδηλώσεις των φιλοξενούμενων ομάδων και εξωτερικών φορέων / συνεργατών,</w:t>
      </w:r>
      <w:r>
        <w:rPr>
          <w:color w:val="auto"/>
        </w:rPr>
        <w:t xml:space="preserve"> καθώς και άλλων οργανώσεων και ομάδων της κοινωνίας των πολιτών, εφόσον οι εκδηλώσεις αυτές πληρούν τα εξής κριτήρια:</w:t>
      </w:r>
    </w:p>
    <w:p w14:paraId="5824FE46" w14:textId="77777777" w:rsidR="00220DCC" w:rsidRDefault="00220DCC" w:rsidP="00220DCC">
      <w:pPr>
        <w:pStyle w:val="Default"/>
        <w:jc w:val="both"/>
        <w:rPr>
          <w:color w:val="auto"/>
        </w:rPr>
      </w:pPr>
      <w:r>
        <w:rPr>
          <w:color w:val="auto"/>
        </w:rPr>
        <w:t>- έχουν επ</w:t>
      </w:r>
      <w:r w:rsidR="0025609C">
        <w:rPr>
          <w:color w:val="auto"/>
        </w:rPr>
        <w:t>ι</w:t>
      </w:r>
      <w:r>
        <w:rPr>
          <w:color w:val="auto"/>
        </w:rPr>
        <w:t>μορφωτικό χαρακτήρα ή/και εξυπηρετούν σκοπούς δικτύωσης και συνεργασίας ανάμεσα σε οργανώσεις/άτυπες ομάδες.</w:t>
      </w:r>
    </w:p>
    <w:p w14:paraId="1E3BA61D" w14:textId="77777777" w:rsidR="00220DCC" w:rsidRDefault="00220DCC" w:rsidP="00220DCC">
      <w:pPr>
        <w:pStyle w:val="Default"/>
        <w:jc w:val="both"/>
        <w:rPr>
          <w:color w:val="auto"/>
        </w:rPr>
      </w:pPr>
      <w:r>
        <w:rPr>
          <w:color w:val="auto"/>
        </w:rPr>
        <w:t>- δεν έχουν εμπορικό, θρησκευτικό ή πολιτικό χαρακτήρα.</w:t>
      </w:r>
    </w:p>
    <w:p w14:paraId="716070DD" w14:textId="77777777" w:rsidR="00220DCC" w:rsidRDefault="00220DCC" w:rsidP="00220DCC">
      <w:pPr>
        <w:pStyle w:val="Default"/>
        <w:jc w:val="both"/>
        <w:rPr>
          <w:color w:val="auto"/>
        </w:rPr>
      </w:pPr>
      <w:r>
        <w:rPr>
          <w:color w:val="auto"/>
        </w:rPr>
        <w:t xml:space="preserve">- υπόκεινται στον κανονισμό λειτουργίας του συνεργατικού χώρου του </w:t>
      </w:r>
      <w:r>
        <w:rPr>
          <w:color w:val="auto"/>
          <w:lang w:val="en-US"/>
        </w:rPr>
        <w:t>Social</w:t>
      </w:r>
      <w:r w:rsidR="00013A47">
        <w:rPr>
          <w:color w:val="auto"/>
        </w:rPr>
        <w:t xml:space="preserve"> </w:t>
      </w:r>
      <w:r>
        <w:rPr>
          <w:color w:val="auto"/>
          <w:lang w:val="en-US"/>
        </w:rPr>
        <w:t>Dynamo</w:t>
      </w:r>
      <w:r w:rsidRPr="007E4DCC">
        <w:rPr>
          <w:color w:val="auto"/>
        </w:rPr>
        <w:t xml:space="preserve"> (</w:t>
      </w:r>
      <w:r>
        <w:rPr>
          <w:color w:val="auto"/>
        </w:rPr>
        <w:t>βλ. Παράρτημα 1).</w:t>
      </w:r>
    </w:p>
    <w:p w14:paraId="1BD6AF52" w14:textId="77777777" w:rsidR="00220DCC" w:rsidRDefault="00220DCC" w:rsidP="00220DCC">
      <w:pPr>
        <w:pStyle w:val="Default"/>
        <w:jc w:val="both"/>
        <w:rPr>
          <w:color w:val="auto"/>
        </w:rPr>
      </w:pPr>
    </w:p>
    <w:p w14:paraId="161098F6" w14:textId="77777777" w:rsidR="00220DCC" w:rsidRDefault="00220DCC" w:rsidP="00220DCC">
      <w:pPr>
        <w:pStyle w:val="Default"/>
        <w:jc w:val="both"/>
        <w:rPr>
          <w:color w:val="auto"/>
        </w:rPr>
      </w:pPr>
      <w:r w:rsidRPr="00445A8E">
        <w:rPr>
          <w:color w:val="auto"/>
        </w:rPr>
        <w:t xml:space="preserve">β) Διαδικτυακός τόπος (ηλεκτρονικό </w:t>
      </w:r>
      <w:proofErr w:type="spellStart"/>
      <w:r w:rsidRPr="00445A8E">
        <w:rPr>
          <w:color w:val="auto"/>
        </w:rPr>
        <w:t>portal</w:t>
      </w:r>
      <w:proofErr w:type="spellEnd"/>
      <w:r w:rsidRPr="00445A8E">
        <w:rPr>
          <w:color w:val="auto"/>
        </w:rPr>
        <w:t xml:space="preserve"> – </w:t>
      </w:r>
      <w:proofErr w:type="spellStart"/>
      <w:r w:rsidRPr="00445A8E">
        <w:rPr>
          <w:color w:val="auto"/>
        </w:rPr>
        <w:t>news</w:t>
      </w:r>
      <w:proofErr w:type="spellEnd"/>
      <w:r w:rsidRPr="00445A8E">
        <w:rPr>
          <w:color w:val="auto"/>
        </w:rPr>
        <w:t xml:space="preserve"> </w:t>
      </w:r>
      <w:proofErr w:type="spellStart"/>
      <w:r w:rsidRPr="00445A8E">
        <w:rPr>
          <w:color w:val="auto"/>
        </w:rPr>
        <w:t>hub</w:t>
      </w:r>
      <w:proofErr w:type="spellEnd"/>
      <w:r w:rsidRPr="00445A8E">
        <w:rPr>
          <w:color w:val="auto"/>
        </w:rPr>
        <w:t xml:space="preserve">): </w:t>
      </w:r>
    </w:p>
    <w:p w14:paraId="15C8C360" w14:textId="77777777" w:rsidR="00220DCC" w:rsidRDefault="00220DCC" w:rsidP="00220DCC">
      <w:pPr>
        <w:pStyle w:val="Default"/>
        <w:jc w:val="both"/>
        <w:rPr>
          <w:color w:val="auto"/>
        </w:rPr>
      </w:pPr>
      <w:r w:rsidRPr="00445A8E">
        <w:rPr>
          <w:color w:val="auto"/>
        </w:rPr>
        <w:t xml:space="preserve">Το Social Dynamo έχει τον δικό του </w:t>
      </w:r>
      <w:proofErr w:type="spellStart"/>
      <w:r w:rsidRPr="00445A8E">
        <w:rPr>
          <w:color w:val="auto"/>
        </w:rPr>
        <w:t>ιστότοπο</w:t>
      </w:r>
      <w:proofErr w:type="spellEnd"/>
      <w:r w:rsidRPr="00445A8E">
        <w:rPr>
          <w:color w:val="auto"/>
        </w:rPr>
        <w:t xml:space="preserve">, ο οποίος διασυνδέεται με: </w:t>
      </w:r>
    </w:p>
    <w:p w14:paraId="51FC0195" w14:textId="77777777" w:rsidR="00220DCC" w:rsidRDefault="00220DCC" w:rsidP="00220DCC">
      <w:pPr>
        <w:pStyle w:val="Default"/>
        <w:spacing w:after="29"/>
        <w:jc w:val="both"/>
        <w:rPr>
          <w:color w:val="auto"/>
        </w:rPr>
      </w:pPr>
      <w:r w:rsidRPr="00445A8E">
        <w:rPr>
          <w:color w:val="auto"/>
        </w:rPr>
        <w:t xml:space="preserve"> Την πλατφόρμα ηλεκτρονικής επιμόρφωσης που αναπτύχθηκε στο πλαίσιο του Προγράμματος Ενδυνάμωσης ΜΚΟ των EEA </w:t>
      </w:r>
      <w:proofErr w:type="spellStart"/>
      <w:r w:rsidRPr="00445A8E">
        <w:rPr>
          <w:color w:val="auto"/>
        </w:rPr>
        <w:t>Grants</w:t>
      </w:r>
      <w:proofErr w:type="spellEnd"/>
      <w:r w:rsidR="0025609C">
        <w:rPr>
          <w:color w:val="auto"/>
        </w:rPr>
        <w:t xml:space="preserve"> και</w:t>
      </w:r>
    </w:p>
    <w:p w14:paraId="4BD58473" w14:textId="77777777" w:rsidR="00220DCC" w:rsidRDefault="00220DCC" w:rsidP="00C10844">
      <w:pPr>
        <w:pStyle w:val="Default"/>
        <w:spacing w:after="29"/>
        <w:jc w:val="both"/>
        <w:rPr>
          <w:color w:val="auto"/>
        </w:rPr>
      </w:pPr>
      <w:r w:rsidRPr="00445A8E">
        <w:rPr>
          <w:color w:val="auto"/>
        </w:rPr>
        <w:t xml:space="preserve"> Το </w:t>
      </w:r>
      <w:proofErr w:type="spellStart"/>
      <w:r w:rsidRPr="00445A8E">
        <w:rPr>
          <w:color w:val="auto"/>
        </w:rPr>
        <w:t>συνΑθηνά</w:t>
      </w:r>
      <w:proofErr w:type="spellEnd"/>
      <w:r w:rsidRPr="00445A8E">
        <w:rPr>
          <w:color w:val="auto"/>
        </w:rPr>
        <w:t xml:space="preserve"> του δήμου Αθηναίων. </w:t>
      </w:r>
    </w:p>
    <w:p w14:paraId="59470904" w14:textId="77777777" w:rsidR="00220DCC" w:rsidRDefault="00220DCC" w:rsidP="00220DCC">
      <w:pPr>
        <w:pStyle w:val="Default"/>
        <w:jc w:val="both"/>
        <w:rPr>
          <w:color w:val="auto"/>
        </w:rPr>
      </w:pPr>
    </w:p>
    <w:p w14:paraId="1531C51C" w14:textId="77777777" w:rsidR="00C10844" w:rsidRDefault="00220DCC" w:rsidP="00220DCC">
      <w:pPr>
        <w:pStyle w:val="Default"/>
        <w:jc w:val="both"/>
        <w:rPr>
          <w:color w:val="auto"/>
        </w:rPr>
      </w:pPr>
      <w:r w:rsidRPr="00445A8E">
        <w:rPr>
          <w:color w:val="auto"/>
        </w:rPr>
        <w:t>γ) Δραστηριότητες ενδυνάμωσης:</w:t>
      </w:r>
    </w:p>
    <w:p w14:paraId="316370CE" w14:textId="77777777" w:rsidR="00220DCC" w:rsidRDefault="00220DCC" w:rsidP="00220DCC">
      <w:pPr>
        <w:pStyle w:val="Default"/>
        <w:jc w:val="both"/>
        <w:rPr>
          <w:color w:val="auto"/>
        </w:rPr>
      </w:pPr>
      <w:r w:rsidRPr="00445A8E">
        <w:rPr>
          <w:color w:val="auto"/>
        </w:rPr>
        <w:lastRenderedPageBreak/>
        <w:t>Οι φιλοξενούμενες ομάδες υποστηρίζονται από ένα ολοκληρωμένο πακέτο δραστηριοτήτων ενδυνάμωσης ικανοτήτων (</w:t>
      </w:r>
      <w:proofErr w:type="spellStart"/>
      <w:r w:rsidRPr="00445A8E">
        <w:rPr>
          <w:color w:val="auto"/>
        </w:rPr>
        <w:t>capacity</w:t>
      </w:r>
      <w:proofErr w:type="spellEnd"/>
      <w:r w:rsidRPr="00445A8E">
        <w:rPr>
          <w:color w:val="auto"/>
        </w:rPr>
        <w:t xml:space="preserve"> </w:t>
      </w:r>
      <w:proofErr w:type="spellStart"/>
      <w:r w:rsidRPr="00445A8E">
        <w:rPr>
          <w:color w:val="auto"/>
        </w:rPr>
        <w:t>building</w:t>
      </w:r>
      <w:proofErr w:type="spellEnd"/>
      <w:r w:rsidRPr="00445A8E">
        <w:rPr>
          <w:color w:val="auto"/>
        </w:rPr>
        <w:t xml:space="preserve">), με άξονες την επιμόρφωση, την επαγγελματική υποστήριξη και τη δικτύωση (περιγράφονται αναλυτικά στο Παράρτημα 2). </w:t>
      </w:r>
    </w:p>
    <w:p w14:paraId="4EEB5A10" w14:textId="77777777" w:rsidR="00220DCC" w:rsidRDefault="00220DCC" w:rsidP="00220DCC">
      <w:pPr>
        <w:pStyle w:val="Default"/>
        <w:jc w:val="both"/>
        <w:rPr>
          <w:color w:val="auto"/>
        </w:rPr>
      </w:pPr>
      <w:r w:rsidRPr="00445A8E">
        <w:rPr>
          <w:color w:val="auto"/>
        </w:rPr>
        <w:t xml:space="preserve">Η στήριξη αυτή είναι ευέλικτη και περιλαμβάνει ένα μικρό αριθμό υποχρεωτικών δραστηριοτήτων ενδυνάμωσης και μία σειρά προαιρετικών πρόσθετων δραστηριοτήτων και υπηρεσιών. </w:t>
      </w:r>
    </w:p>
    <w:p w14:paraId="35EAFFBD" w14:textId="77777777" w:rsidR="00220DCC" w:rsidRPr="00C10844" w:rsidRDefault="00220DCC" w:rsidP="00220DCC">
      <w:pPr>
        <w:pStyle w:val="Default"/>
        <w:jc w:val="both"/>
        <w:rPr>
          <w:color w:val="auto"/>
        </w:rPr>
      </w:pPr>
      <w:r w:rsidRPr="00445A8E">
        <w:rPr>
          <w:color w:val="auto"/>
        </w:rPr>
        <w:t xml:space="preserve">Οι δραστηριότητες αυτές παρέχονται από το Ίδρυμα Μποδοσάκη και από </w:t>
      </w:r>
      <w:r w:rsidR="00FA6F72">
        <w:rPr>
          <w:color w:val="auto"/>
        </w:rPr>
        <w:t xml:space="preserve">το </w:t>
      </w:r>
      <w:r w:rsidRPr="00445A8E">
        <w:rPr>
          <w:color w:val="auto"/>
        </w:rPr>
        <w:t>πλούσιο δίκτυο συνεργατών διαφόρων ειδικοτήτων του Social Dynamo, που</w:t>
      </w:r>
      <w:r w:rsidR="00013A47">
        <w:rPr>
          <w:color w:val="auto"/>
        </w:rPr>
        <w:t xml:space="preserve"> </w:t>
      </w:r>
      <w:r w:rsidRPr="00445A8E">
        <w:rPr>
          <w:color w:val="auto"/>
        </w:rPr>
        <w:t xml:space="preserve">μεταδίδουν διεθνείς και εγχώριες καλές πρακτικές στις οργανώσεις και ομάδες. Οι δραστηριότητες ενδυνάμωσης παρέχονται στο συνεργατικό χώρο του Social Dynamo και σε χρόνο που ορίζεται από το Ίδρυμα Μποδοσάκη. </w:t>
      </w:r>
    </w:p>
    <w:p w14:paraId="1361CD08" w14:textId="77777777" w:rsidR="00220DCC" w:rsidRPr="00C10844" w:rsidRDefault="00220DCC" w:rsidP="00220DCC">
      <w:pPr>
        <w:pStyle w:val="Default"/>
        <w:jc w:val="both"/>
        <w:rPr>
          <w:color w:val="auto"/>
        </w:rPr>
      </w:pPr>
    </w:p>
    <w:p w14:paraId="2A035771" w14:textId="77777777" w:rsidR="00220DCC" w:rsidRDefault="00220DCC" w:rsidP="00220DCC">
      <w:pPr>
        <w:pStyle w:val="Default"/>
        <w:jc w:val="both"/>
        <w:rPr>
          <w:b/>
          <w:bCs/>
          <w:color w:val="auto"/>
        </w:rPr>
      </w:pPr>
      <w:r w:rsidRPr="00445A8E">
        <w:rPr>
          <w:b/>
          <w:bCs/>
          <w:color w:val="auto"/>
        </w:rPr>
        <w:t xml:space="preserve">Άρθρο 5: Υποχρεώσεις και δικαιώματα των συμμετεχόντων στο Πρόγραμμα </w:t>
      </w:r>
    </w:p>
    <w:p w14:paraId="5D3E51FB" w14:textId="77777777" w:rsidR="00220DCC" w:rsidRDefault="00220DCC" w:rsidP="00220DCC">
      <w:pPr>
        <w:pStyle w:val="Default"/>
        <w:jc w:val="both"/>
        <w:rPr>
          <w:color w:val="auto"/>
        </w:rPr>
      </w:pPr>
    </w:p>
    <w:p w14:paraId="3ADBF269" w14:textId="77777777" w:rsidR="00220DCC" w:rsidRPr="005B2913" w:rsidRDefault="00220DCC" w:rsidP="00220DCC">
      <w:pPr>
        <w:pStyle w:val="Default"/>
        <w:jc w:val="both"/>
        <w:rPr>
          <w:color w:val="auto"/>
        </w:rPr>
      </w:pPr>
      <w:r w:rsidRPr="00445A8E">
        <w:rPr>
          <w:color w:val="auto"/>
        </w:rPr>
        <w:t>α) Κάθε συμμετέχουσα στο Πρόγραμμα ομάδα έχει την υποχρέωση να παρίσταται στον συνεργατικό χώρο του Social Dynamo τουλάχιστον τρεις (3) φορές την εβδομάδα και να συμμετέχει στις υποχρεωτικές δραστηριότητες ενδυνάμωσης (Βλ. Παράρτημα 2),</w:t>
      </w:r>
      <w:r>
        <w:rPr>
          <w:color w:val="auto"/>
        </w:rPr>
        <w:t xml:space="preserve"> τουλάχιστον για έξι (6) μήνες</w:t>
      </w:r>
      <w:r w:rsidRPr="005B2913">
        <w:rPr>
          <w:color w:val="auto"/>
        </w:rPr>
        <w:t>.</w:t>
      </w:r>
    </w:p>
    <w:p w14:paraId="22EF7306" w14:textId="7CE1708B" w:rsidR="00220DCC" w:rsidRDefault="00220DCC" w:rsidP="00220DCC">
      <w:pPr>
        <w:pStyle w:val="Default"/>
        <w:jc w:val="both"/>
        <w:rPr>
          <w:color w:val="auto"/>
        </w:rPr>
      </w:pPr>
      <w:r w:rsidRPr="00445A8E">
        <w:rPr>
          <w:color w:val="auto"/>
        </w:rPr>
        <w:t xml:space="preserve">β) Η συμμετέχουσα στο Πρόγραμμα ομάδα θα ορίσει </w:t>
      </w:r>
      <w:r w:rsidR="00AC5D02">
        <w:rPr>
          <w:color w:val="auto"/>
        </w:rPr>
        <w:t xml:space="preserve">– δηλώσει </w:t>
      </w:r>
      <w:r w:rsidRPr="00445A8E">
        <w:rPr>
          <w:color w:val="auto"/>
        </w:rPr>
        <w:t>έως πέντε (5) μέλη της που θα κάνουν χρήση του συνεργατικού χώρου</w:t>
      </w:r>
      <w:r>
        <w:rPr>
          <w:color w:val="auto"/>
        </w:rPr>
        <w:t xml:space="preserve"> και θα συμμετέχουν στις υποχρεωτικές δραστηριότητες ενδυνάμωσης. Στις προαιρετικές πρόσθετες δραστηριότητες και υπηρεσίες του </w:t>
      </w:r>
      <w:r>
        <w:rPr>
          <w:color w:val="auto"/>
          <w:lang w:val="en-US"/>
        </w:rPr>
        <w:t>Social</w:t>
      </w:r>
      <w:r w:rsidR="00C767B4" w:rsidRPr="00C767B4">
        <w:rPr>
          <w:color w:val="auto"/>
        </w:rPr>
        <w:t xml:space="preserve"> </w:t>
      </w:r>
      <w:r>
        <w:rPr>
          <w:color w:val="auto"/>
          <w:lang w:val="en-US"/>
        </w:rPr>
        <w:t>Dynamo</w:t>
      </w:r>
      <w:r w:rsidR="003A5D5A">
        <w:rPr>
          <w:color w:val="auto"/>
        </w:rPr>
        <w:t xml:space="preserve"> </w:t>
      </w:r>
      <w:r>
        <w:rPr>
          <w:color w:val="auto"/>
        </w:rPr>
        <w:t>μπορ</w:t>
      </w:r>
      <w:r w:rsidR="00DC1D02">
        <w:rPr>
          <w:color w:val="auto"/>
        </w:rPr>
        <w:t>ούν να συμμετ</w:t>
      </w:r>
      <w:r w:rsidR="002335D0">
        <w:rPr>
          <w:color w:val="auto"/>
        </w:rPr>
        <w:t>έ</w:t>
      </w:r>
      <w:r w:rsidR="00DC1D02">
        <w:rPr>
          <w:color w:val="auto"/>
        </w:rPr>
        <w:t xml:space="preserve">χουν οποιαδήποτε μέλη της ομάδας </w:t>
      </w:r>
      <w:r>
        <w:rPr>
          <w:color w:val="auto"/>
        </w:rPr>
        <w:t>, ανάλογα με τη διαθεσιμότητα θέσεων.</w:t>
      </w:r>
    </w:p>
    <w:p w14:paraId="571C6E97" w14:textId="77777777" w:rsidR="00A2300F" w:rsidRDefault="00A2300F" w:rsidP="00220DCC">
      <w:pPr>
        <w:pStyle w:val="Default"/>
        <w:jc w:val="both"/>
        <w:rPr>
          <w:color w:val="auto"/>
        </w:rPr>
      </w:pPr>
      <w:r>
        <w:rPr>
          <w:color w:val="auto"/>
        </w:rPr>
        <w:t xml:space="preserve">γ) </w:t>
      </w:r>
      <w:r w:rsidRPr="00A2300F">
        <w:rPr>
          <w:color w:val="auto"/>
        </w:rPr>
        <w:t xml:space="preserve">Η συμμετέχουσα στο Πρόγραμμα ομάδα υποχρεούται να ορίσει ένα μέλος της ως Υπεύθυνο Επικοινωνίας με το </w:t>
      </w:r>
      <w:r>
        <w:rPr>
          <w:color w:val="auto"/>
          <w:lang w:val="en-US"/>
        </w:rPr>
        <w:t>Social</w:t>
      </w:r>
      <w:r w:rsidRPr="00A2300F">
        <w:rPr>
          <w:color w:val="auto"/>
        </w:rPr>
        <w:t xml:space="preserve"> </w:t>
      </w:r>
      <w:r>
        <w:rPr>
          <w:color w:val="auto"/>
          <w:lang w:val="en-US"/>
        </w:rPr>
        <w:t>Dynamo</w:t>
      </w:r>
      <w:r w:rsidRPr="00A2300F">
        <w:rPr>
          <w:color w:val="auto"/>
        </w:rPr>
        <w:t>. Ο / Η Υπεύθυνος Επικοινωνίας θα αποστέλλει στη διαχειρίστρια του Προγράμματ</w:t>
      </w:r>
      <w:r>
        <w:rPr>
          <w:color w:val="auto"/>
        </w:rPr>
        <w:t>ος το σχέδιο δράσης και ανάπτυξη</w:t>
      </w:r>
      <w:r w:rsidRPr="00A2300F">
        <w:rPr>
          <w:color w:val="auto"/>
        </w:rPr>
        <w:t xml:space="preserve">ς της ομάδας σε συνεργασία με τον μέντορά της και το </w:t>
      </w:r>
      <w:proofErr w:type="spellStart"/>
      <w:r w:rsidRPr="00A2300F">
        <w:rPr>
          <w:color w:val="auto"/>
        </w:rPr>
        <w:t>επικαιροποιημένο</w:t>
      </w:r>
      <w:proofErr w:type="spellEnd"/>
      <w:r w:rsidRPr="00A2300F">
        <w:rPr>
          <w:color w:val="auto"/>
        </w:rPr>
        <w:t xml:space="preserve"> σχετικό αρχείο μετά από κάθε συνάντηση μαζί του.</w:t>
      </w:r>
    </w:p>
    <w:p w14:paraId="463A83A4" w14:textId="77777777" w:rsidR="00BF7D64" w:rsidRDefault="00A2300F" w:rsidP="00220DCC">
      <w:pPr>
        <w:pStyle w:val="Default"/>
        <w:jc w:val="both"/>
        <w:rPr>
          <w:color w:val="auto"/>
        </w:rPr>
      </w:pPr>
      <w:r>
        <w:rPr>
          <w:color w:val="auto"/>
        </w:rPr>
        <w:t>δ</w:t>
      </w:r>
      <w:r w:rsidR="00220DCC" w:rsidRPr="00445A8E">
        <w:rPr>
          <w:color w:val="auto"/>
        </w:rPr>
        <w:t xml:space="preserve">) Η συμμετέχουσα στο Πρόγραμμα ομάδα συμφωνεί να ακολουθήσει το χρονοδιάγραμμα και τους στόχους της, όπως αυτά αποτυπώνονται στην αίτηση συμμετοχής της, κατόπιν οριστικοποίησής τους σε συνεργασία με το Social Dynamo. Η φιλοξενούμενη ομάδα οφείλει να ενημερώνει εγγράφως </w:t>
      </w:r>
    </w:p>
    <w:p w14:paraId="1BE133A5" w14:textId="77777777" w:rsidR="00BF7D64" w:rsidRDefault="00BF7D64" w:rsidP="00220DCC">
      <w:pPr>
        <w:pStyle w:val="Default"/>
        <w:jc w:val="both"/>
        <w:rPr>
          <w:color w:val="auto"/>
        </w:rPr>
      </w:pPr>
    </w:p>
    <w:p w14:paraId="29870D25" w14:textId="77777777" w:rsidR="00BF7D64" w:rsidRDefault="00BF7D64" w:rsidP="00220DCC">
      <w:pPr>
        <w:pStyle w:val="Default"/>
        <w:jc w:val="both"/>
        <w:rPr>
          <w:color w:val="auto"/>
        </w:rPr>
      </w:pPr>
    </w:p>
    <w:p w14:paraId="78CB86A5" w14:textId="4DD91400" w:rsidR="00220DCC" w:rsidRDefault="0025609C" w:rsidP="00220DCC">
      <w:pPr>
        <w:pStyle w:val="Default"/>
        <w:jc w:val="both"/>
        <w:rPr>
          <w:color w:val="auto"/>
        </w:rPr>
      </w:pPr>
      <w:r>
        <w:rPr>
          <w:color w:val="auto"/>
        </w:rPr>
        <w:t>και έγκαιρα</w:t>
      </w:r>
      <w:r w:rsidR="00220DCC" w:rsidRPr="00445A8E">
        <w:rPr>
          <w:color w:val="auto"/>
        </w:rPr>
        <w:t xml:space="preserve"> τ</w:t>
      </w:r>
      <w:r w:rsidR="0029439A">
        <w:rPr>
          <w:color w:val="auto"/>
        </w:rPr>
        <w:t>η</w:t>
      </w:r>
      <w:r w:rsidR="00220DCC" w:rsidRPr="00445A8E">
        <w:rPr>
          <w:color w:val="auto"/>
        </w:rPr>
        <w:t xml:space="preserve"> Διαχει</w:t>
      </w:r>
      <w:r w:rsidR="0029439A">
        <w:rPr>
          <w:color w:val="auto"/>
        </w:rPr>
        <w:t>ρίστρια</w:t>
      </w:r>
      <w:r w:rsidR="00220DCC" w:rsidRPr="00445A8E">
        <w:rPr>
          <w:color w:val="auto"/>
        </w:rPr>
        <w:t xml:space="preserve"> του Προγράμματος, για τις δραστηριότητες που θα αναλάβει στον συνεργατικό χώρο. </w:t>
      </w:r>
    </w:p>
    <w:p w14:paraId="32F96872" w14:textId="77777777" w:rsidR="00220DCC" w:rsidRDefault="00A2300F" w:rsidP="00220DCC">
      <w:pPr>
        <w:pStyle w:val="Default"/>
        <w:jc w:val="both"/>
        <w:rPr>
          <w:color w:val="auto"/>
        </w:rPr>
      </w:pPr>
      <w:r>
        <w:rPr>
          <w:color w:val="auto"/>
        </w:rPr>
        <w:t>ε</w:t>
      </w:r>
      <w:r w:rsidR="00220DCC" w:rsidRPr="00445A8E">
        <w:rPr>
          <w:color w:val="auto"/>
        </w:rPr>
        <w:t>) Αποδοχή του όρου «Φιλοξενία» του</w:t>
      </w:r>
      <w:r w:rsidR="00C767B4" w:rsidRPr="00C767B4">
        <w:rPr>
          <w:color w:val="auto"/>
        </w:rPr>
        <w:t xml:space="preserve"> </w:t>
      </w:r>
      <w:r w:rsidR="00220DCC" w:rsidRPr="00445A8E">
        <w:rPr>
          <w:color w:val="auto"/>
        </w:rPr>
        <w:t xml:space="preserve">Προγράμματος: </w:t>
      </w:r>
    </w:p>
    <w:p w14:paraId="2528A4AC" w14:textId="77777777" w:rsidR="00220DCC" w:rsidRDefault="00220DCC" w:rsidP="00220DCC">
      <w:pPr>
        <w:pStyle w:val="Default"/>
        <w:jc w:val="both"/>
        <w:rPr>
          <w:color w:val="auto"/>
        </w:rPr>
      </w:pPr>
      <w:r w:rsidRPr="00445A8E">
        <w:rPr>
          <w:color w:val="auto"/>
        </w:rPr>
        <w:t xml:space="preserve">Η φιλοξενούμενη ομάδα δεν δύναται να χρησιμοποιήσει και να δηλώσει ως έδρα της τον χώρο του Social Dynamo. Η φιλοξενούμενη ομάδα μπορεί, όμως, να ανακοινώνει την ένταξη - συμμετοχή της στο Πρόγραμμα Social Dynamo για λόγους προβολής της. </w:t>
      </w:r>
    </w:p>
    <w:p w14:paraId="23422A5C" w14:textId="77777777" w:rsidR="0029439A" w:rsidRPr="00E4431C" w:rsidRDefault="00A2300F" w:rsidP="0029439A">
      <w:pPr>
        <w:pStyle w:val="Default"/>
        <w:jc w:val="both"/>
      </w:pPr>
      <w:proofErr w:type="spellStart"/>
      <w:r>
        <w:rPr>
          <w:color w:val="auto"/>
        </w:rPr>
        <w:t>στ</w:t>
      </w:r>
      <w:proofErr w:type="spellEnd"/>
      <w:r w:rsidR="0029439A">
        <w:rPr>
          <w:color w:val="auto"/>
        </w:rPr>
        <w:t xml:space="preserve">) Η φιλοξενούμενη ομάδα οφείλει να μνημονεύει στον </w:t>
      </w:r>
      <w:proofErr w:type="spellStart"/>
      <w:r w:rsidR="0029439A">
        <w:rPr>
          <w:color w:val="auto"/>
        </w:rPr>
        <w:t>ιστότοπό</w:t>
      </w:r>
      <w:proofErr w:type="spellEnd"/>
      <w:r w:rsidR="0029439A">
        <w:rPr>
          <w:color w:val="auto"/>
        </w:rPr>
        <w:t xml:space="preserve"> της τη συμμετοχή της στο Πρόγραμμα </w:t>
      </w:r>
      <w:r w:rsidR="0029439A" w:rsidRPr="00956B16">
        <w:rPr>
          <w:color w:val="auto"/>
        </w:rPr>
        <w:t xml:space="preserve">Φιλοξενίας και Ενδυνάμωσης </w:t>
      </w:r>
      <w:r w:rsidR="0029439A">
        <w:rPr>
          <w:color w:val="auto"/>
        </w:rPr>
        <w:t xml:space="preserve">του </w:t>
      </w:r>
      <w:r w:rsidR="0029439A" w:rsidRPr="00445A8E">
        <w:t>Social Dynamo</w:t>
      </w:r>
      <w:r w:rsidR="0029439A">
        <w:rPr>
          <w:color w:val="auto"/>
        </w:rPr>
        <w:t xml:space="preserve"> του Ιδρύματος </w:t>
      </w:r>
      <w:proofErr w:type="spellStart"/>
      <w:r w:rsidR="0029439A">
        <w:rPr>
          <w:color w:val="auto"/>
        </w:rPr>
        <w:t>Μποδοσάκη</w:t>
      </w:r>
      <w:proofErr w:type="spellEnd"/>
      <w:r w:rsidR="0029439A">
        <w:rPr>
          <w:color w:val="auto"/>
        </w:rPr>
        <w:t xml:space="preserve"> και να</w:t>
      </w:r>
      <w:r w:rsidR="00C767B4" w:rsidRPr="00C767B4">
        <w:rPr>
          <w:color w:val="auto"/>
        </w:rPr>
        <w:t xml:space="preserve"> </w:t>
      </w:r>
      <w:r w:rsidR="0029439A">
        <w:rPr>
          <w:color w:val="auto"/>
        </w:rPr>
        <w:t xml:space="preserve">αναρτήσει το λογότυπο του </w:t>
      </w:r>
      <w:r w:rsidR="0029439A" w:rsidRPr="00445A8E">
        <w:t>Social Dynamo</w:t>
      </w:r>
      <w:r w:rsidR="0029439A">
        <w:t xml:space="preserve">, </w:t>
      </w:r>
      <w:r w:rsidR="0029439A">
        <w:rPr>
          <w:color w:val="auto"/>
        </w:rPr>
        <w:t xml:space="preserve">μέσω του οποίου θα παραπέμπει στον </w:t>
      </w:r>
      <w:proofErr w:type="spellStart"/>
      <w:r w:rsidR="0029439A">
        <w:rPr>
          <w:color w:val="auto"/>
        </w:rPr>
        <w:t>ιστότοπο</w:t>
      </w:r>
      <w:proofErr w:type="spellEnd"/>
      <w:r w:rsidR="0029439A">
        <w:rPr>
          <w:color w:val="auto"/>
        </w:rPr>
        <w:t xml:space="preserve"> αυτού (</w:t>
      </w:r>
      <w:hyperlink r:id="rId9" w:history="1">
        <w:r w:rsidR="0029439A" w:rsidRPr="001178FE">
          <w:rPr>
            <w:rStyle w:val="Hyperlink"/>
            <w:lang w:val="en-US"/>
          </w:rPr>
          <w:t>www</w:t>
        </w:r>
        <w:r w:rsidR="0029439A" w:rsidRPr="007E4DCC">
          <w:rPr>
            <w:rStyle w:val="Hyperlink"/>
          </w:rPr>
          <w:t>.</w:t>
        </w:r>
        <w:r w:rsidR="0029439A" w:rsidRPr="001178FE">
          <w:rPr>
            <w:rStyle w:val="Hyperlink"/>
            <w:lang w:val="en-US"/>
          </w:rPr>
          <w:t>s</w:t>
        </w:r>
        <w:proofErr w:type="spellStart"/>
        <w:r w:rsidR="0029439A" w:rsidRPr="001178FE">
          <w:rPr>
            <w:rStyle w:val="Hyperlink"/>
          </w:rPr>
          <w:t>ocial</w:t>
        </w:r>
        <w:proofErr w:type="spellEnd"/>
        <w:r w:rsidR="0029439A" w:rsidRPr="001178FE">
          <w:rPr>
            <w:rStyle w:val="Hyperlink"/>
            <w:lang w:val="en-US"/>
          </w:rPr>
          <w:t>d</w:t>
        </w:r>
        <w:proofErr w:type="spellStart"/>
        <w:r w:rsidR="0029439A" w:rsidRPr="001178FE">
          <w:rPr>
            <w:rStyle w:val="Hyperlink"/>
          </w:rPr>
          <w:t>ynamo</w:t>
        </w:r>
        <w:proofErr w:type="spellEnd"/>
        <w:r w:rsidR="0029439A" w:rsidRPr="007E4DCC">
          <w:rPr>
            <w:rStyle w:val="Hyperlink"/>
          </w:rPr>
          <w:t>.</w:t>
        </w:r>
        <w:r w:rsidR="0029439A" w:rsidRPr="001178FE">
          <w:rPr>
            <w:rStyle w:val="Hyperlink"/>
            <w:lang w:val="en-US"/>
          </w:rPr>
          <w:t>gr</w:t>
        </w:r>
      </w:hyperlink>
      <w:r w:rsidR="0029439A">
        <w:t>).</w:t>
      </w:r>
    </w:p>
    <w:p w14:paraId="3C5FD706" w14:textId="77777777" w:rsidR="00220DCC" w:rsidRDefault="00A2300F" w:rsidP="00220DCC">
      <w:pPr>
        <w:pStyle w:val="Default"/>
        <w:jc w:val="both"/>
        <w:rPr>
          <w:color w:val="auto"/>
        </w:rPr>
      </w:pPr>
      <w:r>
        <w:rPr>
          <w:color w:val="auto"/>
        </w:rPr>
        <w:t>ζ</w:t>
      </w:r>
      <w:r w:rsidR="0029439A">
        <w:rPr>
          <w:color w:val="auto"/>
        </w:rPr>
        <w:t xml:space="preserve">) </w:t>
      </w:r>
      <w:r w:rsidR="00220DCC" w:rsidRPr="00445A8E">
        <w:rPr>
          <w:color w:val="auto"/>
        </w:rPr>
        <w:t>Η φιλοξενούμενη ομάδα υποχρεούται να τηρεί τους όρους συμμετοχής και τον κανονισμό λειτουργίας του χώρου Φιλοξενίας και Ενδυνάμωσης</w:t>
      </w:r>
      <w:r w:rsidR="00C767B4" w:rsidRPr="00C767B4">
        <w:rPr>
          <w:color w:val="auto"/>
        </w:rPr>
        <w:t xml:space="preserve"> </w:t>
      </w:r>
      <w:r w:rsidR="00220DCC" w:rsidRPr="00445A8E">
        <w:rPr>
          <w:color w:val="auto"/>
        </w:rPr>
        <w:t>(Βλ. Παράρτημα 1)</w:t>
      </w:r>
      <w:r w:rsidR="00C767B4" w:rsidRPr="00A2300F">
        <w:rPr>
          <w:color w:val="auto"/>
        </w:rPr>
        <w:t>.</w:t>
      </w:r>
      <w:r w:rsidR="00220DCC" w:rsidRPr="00445A8E">
        <w:rPr>
          <w:color w:val="auto"/>
        </w:rPr>
        <w:t xml:space="preserve"> </w:t>
      </w:r>
    </w:p>
    <w:p w14:paraId="43C8E595" w14:textId="19ED78B4" w:rsidR="00220DCC" w:rsidRDefault="00A2300F" w:rsidP="00220DCC">
      <w:pPr>
        <w:pStyle w:val="Default"/>
        <w:jc w:val="both"/>
        <w:rPr>
          <w:color w:val="auto"/>
        </w:rPr>
      </w:pPr>
      <w:r>
        <w:rPr>
          <w:color w:val="auto"/>
        </w:rPr>
        <w:t>η</w:t>
      </w:r>
      <w:r w:rsidR="00220DCC" w:rsidRPr="00445A8E">
        <w:rPr>
          <w:color w:val="auto"/>
        </w:rPr>
        <w:t xml:space="preserve">) Τήρηση όρων εμπιστευτικότητας, σεβασμός προσωπικών δεδομένων και πνευματικών δικαιωμάτων: </w:t>
      </w:r>
    </w:p>
    <w:p w14:paraId="0D1C6E42" w14:textId="77777777" w:rsidR="00220DCC" w:rsidRDefault="00220DCC" w:rsidP="00220DCC">
      <w:pPr>
        <w:pStyle w:val="Default"/>
        <w:jc w:val="both"/>
        <w:rPr>
          <w:color w:val="auto"/>
        </w:rPr>
      </w:pPr>
      <w:r w:rsidRPr="00445A8E">
        <w:rPr>
          <w:color w:val="auto"/>
        </w:rPr>
        <w:t xml:space="preserve">Η φιλοξενούμενη ομάδα αναλαμβάνει την υποχρέωση να μην παραβιάζει με δικές της ενέργειες ή παραλείψεις, είτε μέσω ενεργειών ή παραλείψεων τρίτων που συνδέονται με αυτήν, τα δικαιώματα της εμπιστευτικότητας, της προστασίας προσωπικών δεδομένων, της πνευματικής ιδιοκτησίας του Ιδρύματος Μποδοσάκη, του </w:t>
      </w:r>
      <w:r w:rsidR="00013A47">
        <w:rPr>
          <w:color w:val="auto"/>
        </w:rPr>
        <w:t>δ</w:t>
      </w:r>
      <w:r w:rsidRPr="00445A8E">
        <w:rPr>
          <w:color w:val="auto"/>
        </w:rPr>
        <w:t xml:space="preserve">ήμου Αθηναίων και όλων των σχετιζόμενων συνεργατών, επί του επιμορφωτικού υλικού, των κοινωφελών σχεδίων, των ιδεών, των πρωτοβουλιών, καθώς και των δράσεων άλλων φιλοξενουμένων ομάδων. </w:t>
      </w:r>
    </w:p>
    <w:p w14:paraId="16BE8763" w14:textId="77777777" w:rsidR="00A2300F" w:rsidRDefault="00A2300F" w:rsidP="00220DCC">
      <w:pPr>
        <w:pStyle w:val="Default"/>
        <w:jc w:val="both"/>
        <w:rPr>
          <w:color w:val="auto"/>
        </w:rPr>
      </w:pPr>
      <w:r>
        <w:rPr>
          <w:color w:val="auto"/>
        </w:rPr>
        <w:lastRenderedPageBreak/>
        <w:t>θ) Συγκατάθεση για τήρηση και χρήση προσωπικών δεδομένων και εμφάνιση σε οπτικοακουστικό υλικό:</w:t>
      </w:r>
    </w:p>
    <w:p w14:paraId="265C974A" w14:textId="77777777" w:rsidR="00A2300F" w:rsidRPr="00AC5D02" w:rsidRDefault="00AC5D02" w:rsidP="00AC5D02">
      <w:pPr>
        <w:pStyle w:val="Default"/>
        <w:jc w:val="both"/>
        <w:rPr>
          <w:color w:val="auto"/>
        </w:rPr>
      </w:pPr>
      <w:r w:rsidRPr="00AC5D02">
        <w:rPr>
          <w:color w:val="auto"/>
        </w:rPr>
        <w:t xml:space="preserve">Τα δηλωμένα μέλη της κάθε ομάδας </w:t>
      </w:r>
      <w:r w:rsidR="00AD27EF">
        <w:rPr>
          <w:color w:val="auto"/>
        </w:rPr>
        <w:t xml:space="preserve">θα </w:t>
      </w:r>
      <w:r>
        <w:rPr>
          <w:color w:val="auto"/>
        </w:rPr>
        <w:t xml:space="preserve">παρέχουν </w:t>
      </w:r>
      <w:r w:rsidR="00AD27EF">
        <w:rPr>
          <w:color w:val="auto"/>
        </w:rPr>
        <w:t>με ρητή ατομική τους δήλωση</w:t>
      </w:r>
      <w:r>
        <w:rPr>
          <w:color w:val="auto"/>
        </w:rPr>
        <w:t xml:space="preserve"> στο Ίδρυμα Μποδοσάκη τη συγκατάθεσή τους για τήρηση και επεξεργασία των προσωπικών τους δεδομένων</w:t>
      </w:r>
      <w:r w:rsidR="00C66FCA" w:rsidRPr="00C66FCA">
        <w:rPr>
          <w:color w:val="auto"/>
        </w:rPr>
        <w:t>,</w:t>
      </w:r>
      <w:r>
        <w:rPr>
          <w:color w:val="auto"/>
        </w:rPr>
        <w:t xml:space="preserve"> όπως αυτά αναφέρονται στην αίτηση συμμετοχής της </w:t>
      </w:r>
      <w:r w:rsidR="00C66FCA">
        <w:rPr>
          <w:color w:val="auto"/>
        </w:rPr>
        <w:t>φ</w:t>
      </w:r>
      <w:r>
        <w:rPr>
          <w:color w:val="auto"/>
        </w:rPr>
        <w:t xml:space="preserve">ιλοξενούμενης </w:t>
      </w:r>
      <w:r w:rsidR="00C66FCA">
        <w:rPr>
          <w:color w:val="auto"/>
        </w:rPr>
        <w:t>ο</w:t>
      </w:r>
      <w:r>
        <w:rPr>
          <w:color w:val="auto"/>
        </w:rPr>
        <w:t>μάδας στο Πρόγραμμα</w:t>
      </w:r>
      <w:r w:rsidR="00AD27EF">
        <w:rPr>
          <w:color w:val="auto"/>
        </w:rPr>
        <w:t>,</w:t>
      </w:r>
      <w:r w:rsidR="00C66FCA">
        <w:rPr>
          <w:color w:val="auto"/>
        </w:rPr>
        <w:t xml:space="preserve"> τα οποία θα χρησιμοποιηθούν αποκλειστικά για τη δημιουργία αρχείου του Προγράμματος, </w:t>
      </w:r>
      <w:r>
        <w:rPr>
          <w:color w:val="auto"/>
        </w:rPr>
        <w:t xml:space="preserve"> και </w:t>
      </w:r>
      <w:r w:rsidR="00AD27EF">
        <w:rPr>
          <w:color w:val="auto"/>
        </w:rPr>
        <w:t xml:space="preserve">τη συγκατάθεσή τους για την κοινοποίηση </w:t>
      </w:r>
      <w:r w:rsidRPr="00AC5D02">
        <w:rPr>
          <w:color w:val="auto"/>
        </w:rPr>
        <w:t xml:space="preserve">των στοιχείων επικοινωνίας </w:t>
      </w:r>
      <w:r w:rsidR="00C66FCA">
        <w:rPr>
          <w:color w:val="auto"/>
        </w:rPr>
        <w:t>τους,</w:t>
      </w:r>
      <w:r w:rsidRPr="00AC5D02">
        <w:rPr>
          <w:color w:val="auto"/>
        </w:rPr>
        <w:t xml:space="preserve"> όπως αυτά αναφέρονται στην αίτηση συμμετοχής στο πρόγραμμα, στα μέλη των υπόλοιπων φιλοξενούμενων ομάδων, για λόγους δικτύωσης</w:t>
      </w:r>
      <w:r w:rsidR="00C66FCA">
        <w:rPr>
          <w:color w:val="auto"/>
        </w:rPr>
        <w:t>.</w:t>
      </w:r>
    </w:p>
    <w:p w14:paraId="4924BFCF" w14:textId="77777777" w:rsidR="00C66FCA" w:rsidRPr="00AC5D02" w:rsidRDefault="00C66FCA" w:rsidP="00C66FCA">
      <w:pPr>
        <w:pStyle w:val="Default"/>
        <w:jc w:val="both"/>
        <w:rPr>
          <w:color w:val="auto"/>
        </w:rPr>
      </w:pPr>
      <w:r w:rsidRPr="00AC5D02">
        <w:rPr>
          <w:color w:val="auto"/>
        </w:rPr>
        <w:t xml:space="preserve">Τα δηλωμένα μέλη της κάθε </w:t>
      </w:r>
      <w:r>
        <w:rPr>
          <w:color w:val="auto"/>
        </w:rPr>
        <w:t xml:space="preserve">φιλοξενούμενης </w:t>
      </w:r>
      <w:r w:rsidRPr="00AC5D02">
        <w:rPr>
          <w:color w:val="auto"/>
        </w:rPr>
        <w:t xml:space="preserve">ομάδας συναινούν </w:t>
      </w:r>
      <w:r w:rsidR="00F07756">
        <w:rPr>
          <w:color w:val="auto"/>
        </w:rPr>
        <w:t>επίσης</w:t>
      </w:r>
      <w:r w:rsidR="00AD27EF" w:rsidRPr="00C1764E">
        <w:rPr>
          <w:color w:val="auto"/>
        </w:rPr>
        <w:t xml:space="preserve"> </w:t>
      </w:r>
      <w:r w:rsidRPr="00AC5D02">
        <w:rPr>
          <w:color w:val="auto"/>
        </w:rPr>
        <w:t xml:space="preserve">στη χρήση οπτικοακουστικού υλικού στο οποίο απεικονίζονται, για λόγους </w:t>
      </w:r>
      <w:r>
        <w:rPr>
          <w:color w:val="auto"/>
        </w:rPr>
        <w:t>προβολής</w:t>
      </w:r>
      <w:r w:rsidRPr="00AC5D02">
        <w:rPr>
          <w:color w:val="auto"/>
        </w:rPr>
        <w:t xml:space="preserve"> του </w:t>
      </w:r>
      <w:r>
        <w:rPr>
          <w:color w:val="auto"/>
        </w:rPr>
        <w:t>Π</w:t>
      </w:r>
      <w:r w:rsidRPr="00AC5D02">
        <w:rPr>
          <w:color w:val="auto"/>
        </w:rPr>
        <w:t>ρογράμματος</w:t>
      </w:r>
      <w:r>
        <w:rPr>
          <w:color w:val="auto"/>
        </w:rPr>
        <w:t>.</w:t>
      </w:r>
    </w:p>
    <w:p w14:paraId="21DF3E72" w14:textId="77777777" w:rsidR="00220DCC" w:rsidRDefault="00A2300F" w:rsidP="00220DCC">
      <w:pPr>
        <w:pStyle w:val="Default"/>
        <w:jc w:val="both"/>
        <w:rPr>
          <w:color w:val="auto"/>
        </w:rPr>
      </w:pPr>
      <w:r>
        <w:rPr>
          <w:color w:val="auto"/>
        </w:rPr>
        <w:t>ι</w:t>
      </w:r>
      <w:r w:rsidR="00220DCC" w:rsidRPr="00445A8E">
        <w:rPr>
          <w:color w:val="auto"/>
        </w:rPr>
        <w:t xml:space="preserve">) Καλόπιστη συμπεριφορά της φιλοξενούμενης ομάδας – ευθύνη για ζημίες: </w:t>
      </w:r>
    </w:p>
    <w:p w14:paraId="0C6B5184" w14:textId="77777777" w:rsidR="00220DCC" w:rsidRDefault="00220DCC" w:rsidP="00220DCC">
      <w:pPr>
        <w:pStyle w:val="Default"/>
        <w:jc w:val="both"/>
        <w:rPr>
          <w:color w:val="auto"/>
        </w:rPr>
      </w:pPr>
      <w:r w:rsidRPr="00445A8E">
        <w:rPr>
          <w:color w:val="auto"/>
        </w:rPr>
        <w:t xml:space="preserve">Η φιλοξενούμενη ομάδα αναλαμβάνει την ευθύνη να ενεργεί καλόπιστα και να τηρεί τον κανονισμό λειτουργίας του Social Dynamo, να επιδεικνύει συνεργατικό και εποικοδομητικό πνεύμα και να καταβάλει κάθε προσπάθεια για την πραγματοποίηση του δικού της σκοπού συμμετοχής και των σκοπών του Social Dynamo. </w:t>
      </w:r>
    </w:p>
    <w:p w14:paraId="0C22EDFA" w14:textId="77777777" w:rsidR="00220DCC" w:rsidRDefault="00220DCC" w:rsidP="00220DCC">
      <w:pPr>
        <w:pStyle w:val="Default"/>
        <w:jc w:val="both"/>
        <w:rPr>
          <w:color w:val="auto"/>
        </w:rPr>
      </w:pPr>
      <w:r w:rsidRPr="00445A8E">
        <w:rPr>
          <w:color w:val="auto"/>
        </w:rPr>
        <w:t xml:space="preserve">Η φιλοξενούμενη ομάδα είναι υπεύθυνη έναντι του Ιδρύματος Μποδοσάκη για κάθε ζημία που προκαλεί υπαιτίως. </w:t>
      </w:r>
    </w:p>
    <w:p w14:paraId="33104C10" w14:textId="77777777" w:rsidR="00220DCC" w:rsidRDefault="00A2300F" w:rsidP="00220DCC">
      <w:pPr>
        <w:pStyle w:val="Default"/>
        <w:jc w:val="both"/>
        <w:rPr>
          <w:color w:val="auto"/>
        </w:rPr>
      </w:pPr>
      <w:proofErr w:type="spellStart"/>
      <w:r>
        <w:rPr>
          <w:color w:val="auto"/>
        </w:rPr>
        <w:t>ια</w:t>
      </w:r>
      <w:proofErr w:type="spellEnd"/>
      <w:r w:rsidR="00220DCC" w:rsidRPr="00445A8E">
        <w:rPr>
          <w:color w:val="auto"/>
        </w:rPr>
        <w:t xml:space="preserve">) Υποχρέωση ενημέρωσης: </w:t>
      </w:r>
    </w:p>
    <w:p w14:paraId="1342DD27" w14:textId="69A3E69A" w:rsidR="00220DCC" w:rsidRDefault="00220DCC" w:rsidP="00220DCC">
      <w:pPr>
        <w:pStyle w:val="Default"/>
        <w:jc w:val="both"/>
        <w:rPr>
          <w:color w:val="auto"/>
        </w:rPr>
      </w:pPr>
      <w:r w:rsidRPr="00445A8E">
        <w:rPr>
          <w:color w:val="auto"/>
        </w:rPr>
        <w:t>Η φιλοξενούμενη ομάδα οφείλει να ενημερώσει το Social Dynamo σε περίπτωση που συστήσει οργάνωση για την υλοποίηση της ιδέας και των στόχων της</w:t>
      </w:r>
      <w:r w:rsidR="00257560">
        <w:rPr>
          <w:color w:val="auto"/>
        </w:rPr>
        <w:t>, αποστέλλοντας ταυτόχρονα τα συστατικά της έγγραφα</w:t>
      </w:r>
      <w:r w:rsidRPr="00445A8E">
        <w:rPr>
          <w:color w:val="auto"/>
        </w:rPr>
        <w:t xml:space="preserve">. Οφείλει επίσης να διοικεί και να διαχειρίζεται την οργάνωση που θα συστήσει σύμφωνα με το νόμο και με τις αρχές και τους κανόνες της χρηστής διοίκησης και λιτής διαχείρισης, της διαφάνειας και της λογοδοσίας, για την εξασφάλιση της μέγιστης κοινωφελούς αποτελεσματικότητας του έργου της. </w:t>
      </w:r>
    </w:p>
    <w:p w14:paraId="072AE4C2" w14:textId="77777777" w:rsidR="00220DCC" w:rsidRDefault="00A2300F" w:rsidP="00220DCC">
      <w:pPr>
        <w:pStyle w:val="Default"/>
        <w:jc w:val="both"/>
        <w:rPr>
          <w:color w:val="auto"/>
        </w:rPr>
      </w:pPr>
      <w:proofErr w:type="spellStart"/>
      <w:r>
        <w:rPr>
          <w:color w:val="auto"/>
        </w:rPr>
        <w:t>ιβ</w:t>
      </w:r>
      <w:proofErr w:type="spellEnd"/>
      <w:r w:rsidR="00220DCC" w:rsidRPr="00445A8E">
        <w:rPr>
          <w:color w:val="auto"/>
        </w:rPr>
        <w:t xml:space="preserve">) Αποποίηση ευθύνης για απόψεις οργανώσεων / ομάδων: </w:t>
      </w:r>
    </w:p>
    <w:p w14:paraId="48725558" w14:textId="77777777" w:rsidR="0021146C" w:rsidRDefault="00220DCC" w:rsidP="00220DCC">
      <w:pPr>
        <w:pStyle w:val="Default"/>
        <w:jc w:val="both"/>
        <w:rPr>
          <w:color w:val="auto"/>
        </w:rPr>
      </w:pPr>
      <w:r w:rsidRPr="00445A8E">
        <w:rPr>
          <w:color w:val="auto"/>
        </w:rPr>
        <w:t xml:space="preserve">Οι απόψεις που θα διατυπωθούν σε οποιοδήποτε μέσο, έγγραφο και ηλεκτρονικό, από τις συμμετέχουσες οργανώσεις/ομάδες στο Πρόγραμμα Ενδυνάμωσης και Φιλοξενίας αντιπροσωπεύουν τις απόψεις της </w:t>
      </w:r>
      <w:proofErr w:type="spellStart"/>
      <w:r w:rsidRPr="00445A8E">
        <w:rPr>
          <w:color w:val="auto"/>
        </w:rPr>
        <w:t>έκαστης</w:t>
      </w:r>
      <w:proofErr w:type="spellEnd"/>
      <w:r w:rsidRPr="00445A8E">
        <w:rPr>
          <w:color w:val="auto"/>
        </w:rPr>
        <w:t xml:space="preserve"> οργάνωσης ή τις προσωπικές απόψεις των μελών αυτής </w:t>
      </w:r>
    </w:p>
    <w:p w14:paraId="07518F4E" w14:textId="77777777" w:rsidR="0021146C" w:rsidRDefault="0021146C" w:rsidP="00220DCC">
      <w:pPr>
        <w:pStyle w:val="Default"/>
        <w:jc w:val="both"/>
        <w:rPr>
          <w:color w:val="auto"/>
        </w:rPr>
      </w:pPr>
    </w:p>
    <w:p w14:paraId="139693D0" w14:textId="6540F05A" w:rsidR="00220DCC" w:rsidRDefault="00220DCC" w:rsidP="00220DCC">
      <w:pPr>
        <w:pStyle w:val="Default"/>
        <w:jc w:val="both"/>
        <w:rPr>
          <w:color w:val="auto"/>
        </w:rPr>
      </w:pPr>
      <w:r w:rsidRPr="00445A8E">
        <w:rPr>
          <w:color w:val="auto"/>
        </w:rPr>
        <w:t xml:space="preserve">και σε καμία περίπτωση δεν αντιπροσωπεύουν ή εκφράζουν την θέση του Social Dynamo του Ιδρύματος Μποδοσάκη και του </w:t>
      </w:r>
      <w:r w:rsidR="00013A47">
        <w:rPr>
          <w:color w:val="auto"/>
        </w:rPr>
        <w:t>δ</w:t>
      </w:r>
      <w:r w:rsidRPr="00445A8E">
        <w:rPr>
          <w:color w:val="auto"/>
        </w:rPr>
        <w:t>ήμου Αθηναίων.</w:t>
      </w:r>
    </w:p>
    <w:p w14:paraId="12B141EC" w14:textId="77777777" w:rsidR="00220DCC" w:rsidRDefault="00220DCC" w:rsidP="00220DCC">
      <w:pPr>
        <w:pStyle w:val="Default"/>
        <w:jc w:val="both"/>
        <w:rPr>
          <w:color w:val="auto"/>
        </w:rPr>
      </w:pPr>
      <w:r w:rsidRPr="00445A8E">
        <w:rPr>
          <w:color w:val="auto"/>
        </w:rPr>
        <w:t xml:space="preserve">Ως εκ τούτου το Ίδρυμα Μποδοσάκη και ο </w:t>
      </w:r>
      <w:r w:rsidR="00013A47">
        <w:rPr>
          <w:color w:val="auto"/>
        </w:rPr>
        <w:t>δ</w:t>
      </w:r>
      <w:r w:rsidRPr="00445A8E">
        <w:rPr>
          <w:color w:val="auto"/>
        </w:rPr>
        <w:t xml:space="preserve">ήμος Αθηναίων δεν φέρουν καμία ευθύνη για τις δηλώσεις, την γνώμη και τις απόψεις των συμμετεχουσών στο Πρόγραμμα οργανώσεων/ομάδων. </w:t>
      </w:r>
    </w:p>
    <w:p w14:paraId="353AA66B" w14:textId="77777777" w:rsidR="00220DCC" w:rsidRDefault="00220DCC" w:rsidP="00220DCC">
      <w:pPr>
        <w:pStyle w:val="Default"/>
        <w:jc w:val="both"/>
        <w:rPr>
          <w:b/>
          <w:bCs/>
          <w:color w:val="auto"/>
        </w:rPr>
      </w:pPr>
    </w:p>
    <w:p w14:paraId="314D7AAC" w14:textId="23C2A012" w:rsidR="00FA61F5" w:rsidRPr="004035D6" w:rsidRDefault="00FA61F5" w:rsidP="00220DCC">
      <w:pPr>
        <w:pStyle w:val="Default"/>
        <w:jc w:val="both"/>
        <w:rPr>
          <w:b/>
          <w:bCs/>
          <w:color w:val="auto"/>
        </w:rPr>
      </w:pPr>
      <w:r>
        <w:rPr>
          <w:b/>
          <w:bCs/>
          <w:color w:val="auto"/>
        </w:rPr>
        <w:t xml:space="preserve">Άρθρο 6: Χρηματικό βραβείο </w:t>
      </w:r>
      <w:r>
        <w:rPr>
          <w:b/>
          <w:bCs/>
          <w:color w:val="auto"/>
          <w:lang w:val="en-US"/>
        </w:rPr>
        <w:t>Social</w:t>
      </w:r>
      <w:r w:rsidRPr="004035D6">
        <w:rPr>
          <w:b/>
          <w:bCs/>
          <w:color w:val="auto"/>
        </w:rPr>
        <w:t xml:space="preserve"> </w:t>
      </w:r>
      <w:r>
        <w:rPr>
          <w:b/>
          <w:bCs/>
          <w:color w:val="auto"/>
          <w:lang w:val="en-US"/>
        </w:rPr>
        <w:t>Dynamo</w:t>
      </w:r>
    </w:p>
    <w:p w14:paraId="2401EE35" w14:textId="77777777" w:rsidR="00FA61F5" w:rsidRPr="00FA61F5" w:rsidRDefault="00FA61F5" w:rsidP="00FA61F5">
      <w:pPr>
        <w:autoSpaceDE w:val="0"/>
        <w:autoSpaceDN w:val="0"/>
        <w:adjustRightInd w:val="0"/>
        <w:spacing w:after="0" w:line="240" w:lineRule="auto"/>
        <w:rPr>
          <w:rFonts w:ascii="Calibri" w:hAnsi="Calibri" w:cs="Calibri"/>
          <w:color w:val="000000"/>
          <w:sz w:val="24"/>
          <w:szCs w:val="24"/>
        </w:rPr>
      </w:pPr>
    </w:p>
    <w:p w14:paraId="791C2644" w14:textId="77777777"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4"/>
          <w:szCs w:val="24"/>
        </w:rPr>
        <w:t xml:space="preserve"> </w:t>
      </w:r>
      <w:r w:rsidRPr="00FA61F5">
        <w:rPr>
          <w:rFonts w:ascii="Calibri" w:hAnsi="Calibri" w:cs="Calibri"/>
          <w:color w:val="000000"/>
          <w:sz w:val="28"/>
          <w:szCs w:val="28"/>
        </w:rPr>
        <w:t xml:space="preserve">Το χρηματικό βραβείο του Social Dynamo προσφέρεται από το Ίδρυμα Μποδοσάκη για να επιβραβεύσει την πρόοδο των οργανώσεων και των άτυπων ομάδων της Κοινωνίας των Πολιτών που συμμετέχουν στο Πρόγραμμα Φιλοξενίας και Ενδυνάμωσης του Social Dynamo και να υποστηρίξει την περαιτέρω </w:t>
      </w:r>
      <w:proofErr w:type="spellStart"/>
      <w:r w:rsidRPr="00FA61F5">
        <w:rPr>
          <w:rFonts w:ascii="Calibri" w:hAnsi="Calibri" w:cs="Calibri"/>
          <w:color w:val="000000"/>
          <w:sz w:val="28"/>
          <w:szCs w:val="28"/>
        </w:rPr>
        <w:t>οργανωσιακή</w:t>
      </w:r>
      <w:proofErr w:type="spellEnd"/>
      <w:r w:rsidRPr="00FA61F5">
        <w:rPr>
          <w:rFonts w:ascii="Calibri" w:hAnsi="Calibri" w:cs="Calibri"/>
          <w:color w:val="000000"/>
          <w:sz w:val="28"/>
          <w:szCs w:val="28"/>
        </w:rPr>
        <w:t xml:space="preserve"> τους ανάπτυξη. </w:t>
      </w:r>
    </w:p>
    <w:p w14:paraId="47F4F5B0" w14:textId="1CDFCC19"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Επιλέξιμες υποψήφιοι για το χρηματικό Βραβείο του Social Dynamo είναι οι οργανώσεις που συμμετέχουν στον</w:t>
      </w:r>
      <w:r w:rsidRPr="004035D6">
        <w:rPr>
          <w:rFonts w:ascii="Calibri" w:hAnsi="Calibri" w:cs="Calibri"/>
          <w:color w:val="000000"/>
          <w:sz w:val="28"/>
          <w:szCs w:val="28"/>
        </w:rPr>
        <w:t xml:space="preserve"> </w:t>
      </w:r>
      <w:r>
        <w:rPr>
          <w:rFonts w:ascii="Calibri" w:hAnsi="Calibri" w:cs="Calibri"/>
          <w:color w:val="000000"/>
          <w:sz w:val="28"/>
          <w:szCs w:val="28"/>
        </w:rPr>
        <w:t>Πέμπτο</w:t>
      </w:r>
      <w:r w:rsidRPr="00FA61F5">
        <w:rPr>
          <w:rFonts w:ascii="Calibri" w:hAnsi="Calibri" w:cs="Calibri"/>
          <w:color w:val="000000"/>
          <w:sz w:val="28"/>
          <w:szCs w:val="28"/>
        </w:rPr>
        <w:t xml:space="preserve"> </w:t>
      </w:r>
      <w:r>
        <w:rPr>
          <w:rFonts w:ascii="Calibri" w:hAnsi="Calibri" w:cs="Calibri"/>
          <w:color w:val="000000"/>
          <w:sz w:val="28"/>
          <w:szCs w:val="28"/>
        </w:rPr>
        <w:t>Κ</w:t>
      </w:r>
      <w:r w:rsidRPr="00FA61F5">
        <w:rPr>
          <w:rFonts w:ascii="Calibri" w:hAnsi="Calibri" w:cs="Calibri"/>
          <w:color w:val="000000"/>
          <w:sz w:val="28"/>
          <w:szCs w:val="28"/>
        </w:rPr>
        <w:t xml:space="preserve">ύκλο του προγράμματος Φιλοξενίας και Ενδυνάμωσης του Social Dynamo και έχουν νομική μορφή. </w:t>
      </w:r>
    </w:p>
    <w:p w14:paraId="7F98A3AD" w14:textId="77777777" w:rsidR="00046A66" w:rsidRDefault="00046A66" w:rsidP="00FA61F5">
      <w:pPr>
        <w:autoSpaceDE w:val="0"/>
        <w:autoSpaceDN w:val="0"/>
        <w:adjustRightInd w:val="0"/>
        <w:spacing w:after="0" w:line="240" w:lineRule="auto"/>
        <w:rPr>
          <w:rFonts w:ascii="Calibri" w:hAnsi="Calibri" w:cs="Calibri"/>
          <w:color w:val="000000"/>
          <w:sz w:val="28"/>
          <w:szCs w:val="28"/>
        </w:rPr>
      </w:pPr>
    </w:p>
    <w:p w14:paraId="1DCC1956" w14:textId="77777777" w:rsidR="00046A66" w:rsidRDefault="00046A66" w:rsidP="00FA61F5">
      <w:pPr>
        <w:autoSpaceDE w:val="0"/>
        <w:autoSpaceDN w:val="0"/>
        <w:adjustRightInd w:val="0"/>
        <w:spacing w:after="0" w:line="240" w:lineRule="auto"/>
        <w:rPr>
          <w:rFonts w:ascii="Calibri" w:hAnsi="Calibri" w:cs="Calibri"/>
          <w:color w:val="000000"/>
          <w:sz w:val="28"/>
          <w:szCs w:val="28"/>
        </w:rPr>
      </w:pPr>
    </w:p>
    <w:p w14:paraId="39F4CAE4" w14:textId="77777777" w:rsidR="00046A66" w:rsidRDefault="00046A66" w:rsidP="00FA61F5">
      <w:pPr>
        <w:autoSpaceDE w:val="0"/>
        <w:autoSpaceDN w:val="0"/>
        <w:adjustRightInd w:val="0"/>
        <w:spacing w:after="0" w:line="240" w:lineRule="auto"/>
        <w:rPr>
          <w:rFonts w:ascii="Calibri" w:hAnsi="Calibri" w:cs="Calibri"/>
          <w:color w:val="000000"/>
          <w:sz w:val="28"/>
          <w:szCs w:val="28"/>
        </w:rPr>
      </w:pPr>
    </w:p>
    <w:p w14:paraId="1B824BDD" w14:textId="60314362"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Η οργάνωση</w:t>
      </w:r>
      <w:r>
        <w:rPr>
          <w:rFonts w:ascii="Calibri" w:hAnsi="Calibri" w:cs="Calibri"/>
          <w:color w:val="000000"/>
          <w:sz w:val="28"/>
          <w:szCs w:val="28"/>
        </w:rPr>
        <w:t>/οργανώσεις</w:t>
      </w:r>
      <w:r w:rsidRPr="00FA61F5">
        <w:rPr>
          <w:rFonts w:ascii="Calibri" w:hAnsi="Calibri" w:cs="Calibri"/>
          <w:color w:val="000000"/>
          <w:sz w:val="28"/>
          <w:szCs w:val="28"/>
        </w:rPr>
        <w:t xml:space="preserve"> που θα επιλεγ</w:t>
      </w:r>
      <w:r>
        <w:rPr>
          <w:rFonts w:ascii="Calibri" w:hAnsi="Calibri" w:cs="Calibri"/>
          <w:color w:val="000000"/>
          <w:sz w:val="28"/>
          <w:szCs w:val="28"/>
        </w:rPr>
        <w:t>ούν</w:t>
      </w:r>
      <w:r w:rsidRPr="00FA61F5">
        <w:rPr>
          <w:rFonts w:ascii="Calibri" w:hAnsi="Calibri" w:cs="Calibri"/>
          <w:color w:val="000000"/>
          <w:sz w:val="28"/>
          <w:szCs w:val="28"/>
        </w:rPr>
        <w:t xml:space="preserve"> θα λάβ</w:t>
      </w:r>
      <w:r>
        <w:rPr>
          <w:rFonts w:ascii="Calibri" w:hAnsi="Calibri" w:cs="Calibri"/>
          <w:color w:val="000000"/>
          <w:sz w:val="28"/>
          <w:szCs w:val="28"/>
        </w:rPr>
        <w:t>ουν</w:t>
      </w:r>
      <w:r w:rsidRPr="00FA61F5">
        <w:rPr>
          <w:rFonts w:ascii="Calibri" w:hAnsi="Calibri" w:cs="Calibri"/>
          <w:color w:val="000000"/>
          <w:sz w:val="28"/>
          <w:szCs w:val="28"/>
        </w:rPr>
        <w:t xml:space="preserve"> ως βραβείο </w:t>
      </w:r>
      <w:r w:rsidRPr="004035D6">
        <w:rPr>
          <w:rFonts w:ascii="Calibri" w:hAnsi="Calibri" w:cs="Calibri"/>
          <w:color w:val="000000"/>
          <w:sz w:val="28"/>
          <w:szCs w:val="28"/>
        </w:rPr>
        <w:t xml:space="preserve">επιχορήγηση ύψους έως €2.500 από το Ίδρυμα Μποδοσάκη </w:t>
      </w:r>
      <w:r w:rsidRPr="00FA61F5">
        <w:rPr>
          <w:rFonts w:ascii="Calibri" w:hAnsi="Calibri" w:cs="Calibri"/>
          <w:color w:val="000000"/>
          <w:sz w:val="28"/>
          <w:szCs w:val="28"/>
        </w:rPr>
        <w:t xml:space="preserve">για την υλοποίηση δράσεων που θα συμβάλουν στην περαιτέρω ανάπτυξή της. </w:t>
      </w:r>
    </w:p>
    <w:p w14:paraId="7BB4F9C4" w14:textId="7F184DB6" w:rsidR="009A1B46" w:rsidRDefault="009A1B46" w:rsidP="00FA61F5">
      <w:pPr>
        <w:autoSpaceDE w:val="0"/>
        <w:autoSpaceDN w:val="0"/>
        <w:adjustRightInd w:val="0"/>
        <w:spacing w:after="0" w:line="240" w:lineRule="auto"/>
        <w:rPr>
          <w:rFonts w:ascii="Calibri" w:hAnsi="Calibri" w:cs="Calibri"/>
          <w:b/>
          <w:bCs/>
          <w:color w:val="000000"/>
          <w:sz w:val="28"/>
          <w:szCs w:val="28"/>
        </w:rPr>
      </w:pPr>
    </w:p>
    <w:p w14:paraId="08A8ED32" w14:textId="489A90F8" w:rsidR="00FA61F5" w:rsidRPr="00FA61F5" w:rsidRDefault="009A1B46" w:rsidP="00FA61F5">
      <w:pPr>
        <w:autoSpaceDE w:val="0"/>
        <w:autoSpaceDN w:val="0"/>
        <w:adjustRightInd w:val="0"/>
        <w:spacing w:after="0" w:line="240" w:lineRule="auto"/>
        <w:rPr>
          <w:rFonts w:ascii="Calibri" w:hAnsi="Calibri" w:cs="Calibri"/>
          <w:color w:val="000000"/>
          <w:sz w:val="28"/>
          <w:szCs w:val="28"/>
        </w:rPr>
      </w:pPr>
      <w:r w:rsidRPr="004035D6">
        <w:rPr>
          <w:rFonts w:ascii="Calibri" w:hAnsi="Calibri" w:cs="Calibri"/>
          <w:color w:val="000000"/>
          <w:sz w:val="28"/>
          <w:szCs w:val="28"/>
        </w:rPr>
        <w:t xml:space="preserve">Η </w:t>
      </w:r>
      <w:r>
        <w:rPr>
          <w:rFonts w:ascii="Calibri" w:hAnsi="Calibri" w:cs="Calibri"/>
          <w:color w:val="000000"/>
          <w:sz w:val="28"/>
          <w:szCs w:val="28"/>
        </w:rPr>
        <w:t>ε</w:t>
      </w:r>
      <w:r w:rsidR="00FA61F5" w:rsidRPr="004035D6">
        <w:rPr>
          <w:rFonts w:ascii="Calibri" w:hAnsi="Calibri" w:cs="Calibri"/>
          <w:color w:val="000000"/>
          <w:sz w:val="28"/>
          <w:szCs w:val="28"/>
        </w:rPr>
        <w:t>κδήλωση ενδιαφέροντος</w:t>
      </w:r>
      <w:r>
        <w:rPr>
          <w:rFonts w:ascii="Calibri" w:hAnsi="Calibri" w:cs="Calibri"/>
          <w:color w:val="000000"/>
          <w:sz w:val="28"/>
          <w:szCs w:val="28"/>
        </w:rPr>
        <w:t xml:space="preserve"> γίνεται με την </w:t>
      </w:r>
      <w:r w:rsidR="00FA61F5" w:rsidRPr="004035D6">
        <w:rPr>
          <w:rFonts w:ascii="Calibri" w:hAnsi="Calibri" w:cs="Calibri"/>
          <w:color w:val="000000"/>
          <w:sz w:val="28"/>
          <w:szCs w:val="28"/>
        </w:rPr>
        <w:t xml:space="preserve">υποβολή </w:t>
      </w:r>
      <w:r>
        <w:rPr>
          <w:rFonts w:ascii="Calibri" w:hAnsi="Calibri" w:cs="Calibri"/>
          <w:color w:val="000000"/>
          <w:sz w:val="28"/>
          <w:szCs w:val="28"/>
        </w:rPr>
        <w:t xml:space="preserve">ηλεκτρονικής </w:t>
      </w:r>
      <w:r w:rsidR="00FA61F5" w:rsidRPr="004035D6">
        <w:rPr>
          <w:rFonts w:ascii="Calibri" w:hAnsi="Calibri" w:cs="Calibri"/>
          <w:color w:val="000000"/>
          <w:sz w:val="28"/>
          <w:szCs w:val="28"/>
        </w:rPr>
        <w:t xml:space="preserve">αίτησης </w:t>
      </w:r>
      <w:r>
        <w:rPr>
          <w:rFonts w:ascii="Calibri" w:hAnsi="Calibri" w:cs="Calibri"/>
          <w:color w:val="000000"/>
          <w:sz w:val="28"/>
          <w:szCs w:val="28"/>
        </w:rPr>
        <w:t xml:space="preserve">εντός του χρονικού πλαισίου που ορίζεται από την ομάδα του </w:t>
      </w:r>
      <w:r>
        <w:rPr>
          <w:rFonts w:ascii="Calibri" w:hAnsi="Calibri" w:cs="Calibri"/>
          <w:color w:val="000000"/>
          <w:sz w:val="28"/>
          <w:szCs w:val="28"/>
          <w:lang w:val="en-US"/>
        </w:rPr>
        <w:t>Social</w:t>
      </w:r>
      <w:r w:rsidRPr="004035D6">
        <w:rPr>
          <w:rFonts w:ascii="Calibri" w:hAnsi="Calibri" w:cs="Calibri"/>
          <w:color w:val="000000"/>
          <w:sz w:val="28"/>
          <w:szCs w:val="28"/>
        </w:rPr>
        <w:t xml:space="preserve"> </w:t>
      </w:r>
      <w:r>
        <w:rPr>
          <w:rFonts w:ascii="Calibri" w:hAnsi="Calibri" w:cs="Calibri"/>
          <w:color w:val="000000"/>
          <w:sz w:val="28"/>
          <w:szCs w:val="28"/>
          <w:lang w:val="en-US"/>
        </w:rPr>
        <w:t>Dynamo</w:t>
      </w:r>
      <w:r w:rsidRPr="004035D6">
        <w:rPr>
          <w:rFonts w:ascii="Calibri" w:hAnsi="Calibri" w:cs="Calibri"/>
          <w:color w:val="000000"/>
          <w:sz w:val="28"/>
          <w:szCs w:val="28"/>
        </w:rPr>
        <w:t xml:space="preserve">. </w:t>
      </w:r>
    </w:p>
    <w:p w14:paraId="46EF0C2A" w14:textId="6699382F"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Οι αιτήσεις</w:t>
      </w:r>
      <w:r w:rsidR="009A1B46" w:rsidRPr="004035D6">
        <w:rPr>
          <w:rFonts w:ascii="Calibri" w:hAnsi="Calibri" w:cs="Calibri"/>
          <w:color w:val="000000"/>
          <w:sz w:val="28"/>
          <w:szCs w:val="28"/>
        </w:rPr>
        <w:t xml:space="preserve"> </w:t>
      </w:r>
      <w:r w:rsidR="009A1B46">
        <w:rPr>
          <w:rFonts w:ascii="Calibri" w:hAnsi="Calibri" w:cs="Calibri"/>
          <w:color w:val="000000"/>
          <w:sz w:val="28"/>
          <w:szCs w:val="28"/>
        </w:rPr>
        <w:t>αξιολογούνται</w:t>
      </w:r>
      <w:r w:rsidRPr="00FA61F5">
        <w:rPr>
          <w:rFonts w:ascii="Calibri" w:hAnsi="Calibri" w:cs="Calibri"/>
          <w:color w:val="000000"/>
          <w:sz w:val="28"/>
          <w:szCs w:val="28"/>
        </w:rPr>
        <w:t xml:space="preserve"> από επιτροπή συγκροτούμενη από εκπροσώπους του Ιδρύματος </w:t>
      </w:r>
      <w:proofErr w:type="spellStart"/>
      <w:r w:rsidRPr="00FA61F5">
        <w:rPr>
          <w:rFonts w:ascii="Calibri" w:hAnsi="Calibri" w:cs="Calibri"/>
          <w:color w:val="000000"/>
          <w:sz w:val="28"/>
          <w:szCs w:val="28"/>
        </w:rPr>
        <w:t>Μποδοσάκη</w:t>
      </w:r>
      <w:proofErr w:type="spellEnd"/>
      <w:r w:rsidRPr="00FA61F5">
        <w:rPr>
          <w:rFonts w:ascii="Calibri" w:hAnsi="Calibri" w:cs="Calibri"/>
          <w:color w:val="000000"/>
          <w:sz w:val="28"/>
          <w:szCs w:val="28"/>
        </w:rPr>
        <w:t xml:space="preserve"> και του </w:t>
      </w:r>
      <w:proofErr w:type="spellStart"/>
      <w:r w:rsidRPr="00FA61F5">
        <w:rPr>
          <w:rFonts w:ascii="Calibri" w:hAnsi="Calibri" w:cs="Calibri"/>
          <w:color w:val="000000"/>
          <w:sz w:val="28"/>
          <w:szCs w:val="28"/>
        </w:rPr>
        <w:t>συνΑθηνά</w:t>
      </w:r>
      <w:proofErr w:type="spellEnd"/>
      <w:r w:rsidRPr="00FA61F5">
        <w:rPr>
          <w:rFonts w:ascii="Calibri" w:hAnsi="Calibri" w:cs="Calibri"/>
          <w:color w:val="000000"/>
          <w:sz w:val="28"/>
          <w:szCs w:val="28"/>
        </w:rPr>
        <w:t xml:space="preserve">, σύμφωνα με τα ακόλουθα κριτήρια: </w:t>
      </w:r>
    </w:p>
    <w:p w14:paraId="5BB283CB" w14:textId="28A77383"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1) Την πρόοδο που</w:t>
      </w:r>
      <w:r w:rsidR="009A1B46">
        <w:rPr>
          <w:rFonts w:ascii="Calibri" w:hAnsi="Calibri" w:cs="Calibri"/>
          <w:color w:val="000000"/>
          <w:sz w:val="28"/>
          <w:szCs w:val="28"/>
        </w:rPr>
        <w:t xml:space="preserve"> σημειώνει</w:t>
      </w:r>
      <w:r w:rsidRPr="00FA61F5">
        <w:rPr>
          <w:rFonts w:ascii="Calibri" w:hAnsi="Calibri" w:cs="Calibri"/>
          <w:color w:val="000000"/>
          <w:sz w:val="28"/>
          <w:szCs w:val="28"/>
        </w:rPr>
        <w:t xml:space="preserve"> η οργάνωση όσον αφορά την </w:t>
      </w:r>
      <w:proofErr w:type="spellStart"/>
      <w:r w:rsidRPr="00FA61F5">
        <w:rPr>
          <w:rFonts w:ascii="Calibri" w:hAnsi="Calibri" w:cs="Calibri"/>
          <w:color w:val="000000"/>
          <w:sz w:val="28"/>
          <w:szCs w:val="28"/>
        </w:rPr>
        <w:t>οργανωσιακή</w:t>
      </w:r>
      <w:proofErr w:type="spellEnd"/>
      <w:r w:rsidRPr="00FA61F5">
        <w:rPr>
          <w:rFonts w:ascii="Calibri" w:hAnsi="Calibri" w:cs="Calibri"/>
          <w:color w:val="000000"/>
          <w:sz w:val="28"/>
          <w:szCs w:val="28"/>
        </w:rPr>
        <w:t xml:space="preserve"> της ανάπτυξη κατά τη διάρκεια της συμμετοχής της στον </w:t>
      </w:r>
      <w:r w:rsidR="009A1B46">
        <w:rPr>
          <w:rFonts w:ascii="Calibri" w:hAnsi="Calibri" w:cs="Calibri"/>
          <w:color w:val="000000"/>
          <w:sz w:val="28"/>
          <w:szCs w:val="28"/>
        </w:rPr>
        <w:t>Πέμπτο</w:t>
      </w:r>
      <w:r w:rsidRPr="00FA61F5">
        <w:rPr>
          <w:rFonts w:ascii="Calibri" w:hAnsi="Calibri" w:cs="Calibri"/>
          <w:color w:val="000000"/>
          <w:sz w:val="28"/>
          <w:szCs w:val="28"/>
        </w:rPr>
        <w:t xml:space="preserve"> κύκλο του προγράμματος Φιλοξενίας και Ενδυνάμωσης του Social Dynamo</w:t>
      </w:r>
      <w:r w:rsidR="009A1B46">
        <w:rPr>
          <w:rFonts w:ascii="Calibri" w:hAnsi="Calibri" w:cs="Calibri"/>
          <w:color w:val="000000"/>
          <w:sz w:val="28"/>
          <w:szCs w:val="28"/>
        </w:rPr>
        <w:t xml:space="preserve">, </w:t>
      </w:r>
      <w:r w:rsidRPr="00FA61F5">
        <w:rPr>
          <w:rFonts w:ascii="Calibri" w:hAnsi="Calibri" w:cs="Calibri"/>
          <w:color w:val="000000"/>
          <w:sz w:val="28"/>
          <w:szCs w:val="28"/>
        </w:rPr>
        <w:t xml:space="preserve">λαμβάνοντας υπόψη: </w:t>
      </w:r>
    </w:p>
    <w:p w14:paraId="6A76E919" w14:textId="5017C935"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 xml:space="preserve">- την </w:t>
      </w:r>
      <w:proofErr w:type="spellStart"/>
      <w:r w:rsidRPr="00FA61F5">
        <w:rPr>
          <w:rFonts w:ascii="Calibri" w:hAnsi="Calibri" w:cs="Calibri"/>
          <w:color w:val="000000"/>
          <w:sz w:val="28"/>
          <w:szCs w:val="28"/>
        </w:rPr>
        <w:t>αυτοαξιολόγηση</w:t>
      </w:r>
      <w:proofErr w:type="spellEnd"/>
      <w:r w:rsidRPr="00FA61F5">
        <w:rPr>
          <w:rFonts w:ascii="Calibri" w:hAnsi="Calibri" w:cs="Calibri"/>
          <w:color w:val="000000"/>
          <w:sz w:val="28"/>
          <w:szCs w:val="28"/>
        </w:rPr>
        <w:t xml:space="preserve"> της προόδου της οργάνωσης, </w:t>
      </w:r>
    </w:p>
    <w:p w14:paraId="6ED94290" w14:textId="19E09582" w:rsidR="00FA61F5" w:rsidRPr="00FA61F5" w:rsidRDefault="00FA61F5" w:rsidP="00FA61F5">
      <w:pPr>
        <w:pageBreakBefore/>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lastRenderedPageBreak/>
        <w:t>-</w:t>
      </w:r>
      <w:r w:rsidR="003D08C3">
        <w:rPr>
          <w:rFonts w:ascii="Calibri" w:hAnsi="Calibri" w:cs="Calibri"/>
          <w:color w:val="000000"/>
          <w:sz w:val="28"/>
          <w:szCs w:val="28"/>
        </w:rPr>
        <w:t xml:space="preserve"> τ</w:t>
      </w:r>
      <w:r w:rsidRPr="00FA61F5">
        <w:rPr>
          <w:rFonts w:ascii="Calibri" w:hAnsi="Calibri" w:cs="Calibri"/>
          <w:color w:val="000000"/>
          <w:sz w:val="28"/>
          <w:szCs w:val="28"/>
        </w:rPr>
        <w:t xml:space="preserve">ην αξιολόγηση και τα σχόλια του μέντορα που </w:t>
      </w:r>
      <w:r w:rsidR="009A1B46">
        <w:rPr>
          <w:rFonts w:ascii="Calibri" w:hAnsi="Calibri" w:cs="Calibri"/>
          <w:color w:val="000000"/>
          <w:sz w:val="28"/>
          <w:szCs w:val="28"/>
        </w:rPr>
        <w:t>θα</w:t>
      </w:r>
      <w:r w:rsidRPr="00FA61F5">
        <w:rPr>
          <w:rFonts w:ascii="Calibri" w:hAnsi="Calibri" w:cs="Calibri"/>
          <w:color w:val="000000"/>
          <w:sz w:val="28"/>
          <w:szCs w:val="28"/>
        </w:rPr>
        <w:t xml:space="preserve"> αναλάβει την καθοδήγηση / υποστήριξη της οργάνωσης στο πλαίσιο του </w:t>
      </w:r>
      <w:r w:rsidR="009A1B46">
        <w:rPr>
          <w:rFonts w:ascii="Calibri" w:hAnsi="Calibri" w:cs="Calibri"/>
          <w:color w:val="000000"/>
          <w:sz w:val="28"/>
          <w:szCs w:val="28"/>
        </w:rPr>
        <w:t>Πέμπτου</w:t>
      </w:r>
      <w:r w:rsidRPr="00FA61F5">
        <w:rPr>
          <w:rFonts w:ascii="Calibri" w:hAnsi="Calibri" w:cs="Calibri"/>
          <w:color w:val="000000"/>
          <w:sz w:val="28"/>
          <w:szCs w:val="28"/>
        </w:rPr>
        <w:t xml:space="preserve"> κύκλου του Προγράμματος Φιλοξενίας και Ενδυνάμωσης του Social Dynamo. </w:t>
      </w:r>
    </w:p>
    <w:p w14:paraId="1FDB9064" w14:textId="1F744339"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2) Τη συμμετοχή - συμβολή της οργάνωσης / ομάδας στην κοινότητα του Social Dynamo, η οποία αποτυπώνεται με δείκτες</w:t>
      </w:r>
      <w:r w:rsidR="003D08C3">
        <w:rPr>
          <w:rFonts w:ascii="Calibri" w:hAnsi="Calibri" w:cs="Calibri"/>
          <w:color w:val="000000"/>
          <w:sz w:val="28"/>
          <w:szCs w:val="28"/>
        </w:rPr>
        <w:t>,</w:t>
      </w:r>
      <w:r w:rsidRPr="00FA61F5">
        <w:rPr>
          <w:rFonts w:ascii="Calibri" w:hAnsi="Calibri" w:cs="Calibri"/>
          <w:color w:val="000000"/>
          <w:sz w:val="28"/>
          <w:szCs w:val="28"/>
        </w:rPr>
        <w:t xml:space="preserve"> όπως η συμμετοχή της σε εκδηλώσεις του Social Dynamo, η παρουσία της στον συνεργατικό χώρο, οι συνεργασίες με άλλες φιλοξενούμενες οργανώσεις / ομάδες, η διαδικτυακή προβολή της κοινότητας του Social Dynamo. </w:t>
      </w:r>
    </w:p>
    <w:p w14:paraId="7C838F74" w14:textId="617E220B" w:rsidR="00FA61F5" w:rsidRPr="004035D6" w:rsidRDefault="00FA61F5" w:rsidP="00FA61F5">
      <w:pPr>
        <w:pStyle w:val="Default"/>
        <w:jc w:val="both"/>
        <w:rPr>
          <w:b/>
          <w:bCs/>
          <w:color w:val="auto"/>
        </w:rPr>
      </w:pPr>
      <w:r w:rsidRPr="00FA61F5">
        <w:rPr>
          <w:rFonts w:ascii="Calibri" w:hAnsi="Calibri" w:cs="Calibri"/>
          <w:sz w:val="28"/>
          <w:szCs w:val="28"/>
        </w:rPr>
        <w:t xml:space="preserve">3) Τον δυνητικό αντίκτυπο της επιχορήγησης στην περαιτέρω ανάπτυξη της οργάνωσης, βάσει του σχεδίου χρήσης της επιχορήγησης, όπως </w:t>
      </w:r>
      <w:r w:rsidR="009A1B46">
        <w:rPr>
          <w:rFonts w:ascii="Calibri" w:hAnsi="Calibri" w:cs="Calibri"/>
          <w:sz w:val="28"/>
          <w:szCs w:val="28"/>
        </w:rPr>
        <w:t xml:space="preserve">θα </w:t>
      </w:r>
      <w:r w:rsidRPr="00FA61F5">
        <w:rPr>
          <w:rFonts w:ascii="Calibri" w:hAnsi="Calibri" w:cs="Calibri"/>
          <w:sz w:val="28"/>
          <w:szCs w:val="28"/>
        </w:rPr>
        <w:t>περιγράφεται στην αίτηση.</w:t>
      </w:r>
    </w:p>
    <w:p w14:paraId="0AADD83E" w14:textId="77777777" w:rsidR="00FA61F5" w:rsidRPr="00FA61F5" w:rsidRDefault="00FA61F5" w:rsidP="00220DCC">
      <w:pPr>
        <w:pStyle w:val="Default"/>
        <w:jc w:val="both"/>
        <w:rPr>
          <w:b/>
          <w:bCs/>
          <w:color w:val="auto"/>
        </w:rPr>
      </w:pPr>
    </w:p>
    <w:p w14:paraId="1FA3500A" w14:textId="77777777" w:rsidR="00FA61F5" w:rsidRDefault="00FA61F5" w:rsidP="00220DCC">
      <w:pPr>
        <w:pStyle w:val="Default"/>
        <w:jc w:val="both"/>
        <w:rPr>
          <w:b/>
          <w:bCs/>
          <w:color w:val="auto"/>
        </w:rPr>
      </w:pPr>
    </w:p>
    <w:p w14:paraId="260F2CBE" w14:textId="57D46368" w:rsidR="00220DCC" w:rsidRDefault="00220DCC" w:rsidP="00220DCC">
      <w:pPr>
        <w:pStyle w:val="Default"/>
        <w:jc w:val="both"/>
        <w:rPr>
          <w:b/>
          <w:bCs/>
          <w:color w:val="auto"/>
        </w:rPr>
      </w:pPr>
      <w:r w:rsidRPr="00445A8E">
        <w:rPr>
          <w:b/>
          <w:bCs/>
          <w:color w:val="auto"/>
        </w:rPr>
        <w:t xml:space="preserve">Άρθρο </w:t>
      </w:r>
      <w:r w:rsidR="00FA61F5">
        <w:rPr>
          <w:b/>
          <w:bCs/>
          <w:color w:val="auto"/>
        </w:rPr>
        <w:t>7</w:t>
      </w:r>
      <w:r w:rsidRPr="00445A8E">
        <w:rPr>
          <w:b/>
          <w:bCs/>
          <w:color w:val="auto"/>
        </w:rPr>
        <w:t xml:space="preserve">: Διακοπή, Λήξη και ανανέωση της συμμετοχής στο Πρόγραμμα Φιλοξενίας και Ενδυνάμωσης </w:t>
      </w:r>
    </w:p>
    <w:p w14:paraId="2F342EA5" w14:textId="77777777" w:rsidR="00220DCC" w:rsidRDefault="00220DCC" w:rsidP="00220DCC">
      <w:pPr>
        <w:pStyle w:val="Default"/>
        <w:jc w:val="both"/>
        <w:rPr>
          <w:color w:val="auto"/>
        </w:rPr>
      </w:pPr>
    </w:p>
    <w:p w14:paraId="7FEE3D90" w14:textId="3A5E54FE" w:rsidR="00220DCC" w:rsidRDefault="00220DCC" w:rsidP="00220DCC">
      <w:pPr>
        <w:pStyle w:val="Default"/>
        <w:jc w:val="both"/>
        <w:rPr>
          <w:color w:val="auto"/>
        </w:rPr>
      </w:pPr>
      <w:r w:rsidRPr="00445A8E">
        <w:rPr>
          <w:color w:val="auto"/>
        </w:rPr>
        <w:t>Η φιλοξενία και η παροχή υποστήριξης ολοκληρώνονται στο πέρας των έξι (6) μηνών. Η φιλοξενούμενη ομάδα έχει το δικαίωμα</w:t>
      </w:r>
      <w:r w:rsidR="00443A4E">
        <w:rPr>
          <w:color w:val="auto"/>
        </w:rPr>
        <w:t>,</w:t>
      </w:r>
      <w:r w:rsidR="00013A47">
        <w:rPr>
          <w:color w:val="auto"/>
        </w:rPr>
        <w:t xml:space="preserve"> </w:t>
      </w:r>
      <w:r w:rsidR="00443A4E" w:rsidRPr="00445A8E">
        <w:rPr>
          <w:color w:val="auto"/>
        </w:rPr>
        <w:t xml:space="preserve">πριν τη λήξη της αρχικής διάρκειας συμμετοχής </w:t>
      </w:r>
      <w:r w:rsidR="00443A4E">
        <w:rPr>
          <w:color w:val="auto"/>
        </w:rPr>
        <w:t>της,</w:t>
      </w:r>
      <w:r w:rsidR="00013A47">
        <w:rPr>
          <w:color w:val="auto"/>
        </w:rPr>
        <w:t xml:space="preserve"> </w:t>
      </w:r>
      <w:r w:rsidRPr="00445A8E">
        <w:rPr>
          <w:color w:val="auto"/>
        </w:rPr>
        <w:t xml:space="preserve">να ζητήσει παράταση συμμετοχής στο Πρόγραμμα για </w:t>
      </w:r>
      <w:r w:rsidR="00CF4B10">
        <w:rPr>
          <w:color w:val="auto"/>
        </w:rPr>
        <w:t>τους επόμενους</w:t>
      </w:r>
      <w:r w:rsidRPr="00445A8E">
        <w:rPr>
          <w:color w:val="auto"/>
        </w:rPr>
        <w:t xml:space="preserve"> έξι (6) μήνες. Η αίτηση θα εξετάζεται από την Επιτροπή Επιλογής, η οποία θα αποφασίζει κατά την κρίση της. Η φιλοξενούμενη ομάδα δεν θα θεωρήσει υπεύθυνο το Social Dynamo, την Επιτροπή Επιλογής ή τον συνεργαζόμενο μέντορα για οποιαδήποτε τυχόν ζημία επέλθει σε αυτήν από την απόφαση της Επιτροπής σχετικά με την παράταση της συμμετοχής της στο Πρόγραμμα Φιλοξενίας και Ενδυνάμωσης. </w:t>
      </w:r>
    </w:p>
    <w:p w14:paraId="71BCC468" w14:textId="77777777" w:rsidR="00220DCC" w:rsidRDefault="00220DCC" w:rsidP="00220DCC">
      <w:pPr>
        <w:pStyle w:val="Default"/>
        <w:jc w:val="both"/>
        <w:rPr>
          <w:color w:val="auto"/>
        </w:rPr>
      </w:pPr>
      <w:r w:rsidRPr="00445A8E">
        <w:rPr>
          <w:color w:val="auto"/>
        </w:rPr>
        <w:t xml:space="preserve">Η διαδικασία αυτή μπορεί να επαναλαμβάνεται στο τέλος κάθε επόμενου εξαμήνου Φιλοξενίας και Ενδυνάμωσης, εφόσον η φιλοξενούμενη ομάδα επιθυμεί παράταση της φιλοξενίας της. </w:t>
      </w:r>
    </w:p>
    <w:p w14:paraId="71C7B6CD" w14:textId="77777777" w:rsidR="00220DCC" w:rsidRPr="00E4431C" w:rsidRDefault="00220DCC" w:rsidP="00220DCC">
      <w:pPr>
        <w:jc w:val="both"/>
        <w:rPr>
          <w:rFonts w:ascii="Arial" w:hAnsi="Arial" w:cs="Arial"/>
          <w:sz w:val="24"/>
          <w:szCs w:val="24"/>
        </w:rPr>
      </w:pPr>
      <w:r w:rsidRPr="00445A8E">
        <w:rPr>
          <w:rFonts w:ascii="Arial" w:hAnsi="Arial" w:cs="Arial"/>
          <w:sz w:val="24"/>
          <w:szCs w:val="24"/>
        </w:rPr>
        <w:t>Σε περίπτωση παράβασης των υποχρεώσεων της φιλοξενούμενης ομάδας, όπως αυτές περιγράφονται στην σύμβαση συμμετοχής της στο Πρόγραμμα και στους παρόντες όρους, το Ίδρυμα Μποδοσάκη δικαιούται να διακόψει προσωρινά ή μόνιμα τη συμμετοχή της φιλοξενούμενης ομάδας στο Πρόγραμμα. Επιπλέον, η φιλοξενούμενη ομάδα οφείλει να απέχει από κάθε ενέργεια δυσφημιστική για το Social Dynamo ή το Ίδρυμα Μποδοσάκη, τις άλλες φιλοξενούμενες ομάδες και κάθε άλλο φυσικό ή νομικό πρόσωπο που σχετίζεται ή συνεργάζεται με το Social Dynamo.</w:t>
      </w:r>
    </w:p>
    <w:p w14:paraId="15BCBB67" w14:textId="77777777" w:rsidR="00220DCC" w:rsidRPr="00E4431C" w:rsidRDefault="00220DCC" w:rsidP="00220DCC">
      <w:pPr>
        <w:jc w:val="both"/>
        <w:rPr>
          <w:rFonts w:ascii="Arial" w:hAnsi="Arial" w:cs="Arial"/>
          <w:sz w:val="24"/>
          <w:szCs w:val="24"/>
        </w:rPr>
      </w:pPr>
    </w:p>
    <w:p w14:paraId="046E2BAC" w14:textId="77777777" w:rsidR="00220DCC" w:rsidRDefault="00220DCC" w:rsidP="00220DCC">
      <w:pPr>
        <w:pStyle w:val="Default"/>
        <w:rPr>
          <w:b/>
          <w:bCs/>
        </w:rPr>
      </w:pPr>
    </w:p>
    <w:p w14:paraId="118E2361" w14:textId="77777777" w:rsidR="00220DCC" w:rsidRDefault="00220DCC" w:rsidP="00220DCC">
      <w:pPr>
        <w:pStyle w:val="Default"/>
        <w:rPr>
          <w:b/>
          <w:bCs/>
        </w:rPr>
      </w:pPr>
    </w:p>
    <w:p w14:paraId="14EFF511" w14:textId="77777777" w:rsidR="00220DCC" w:rsidRDefault="00220DCC" w:rsidP="00220DCC">
      <w:pPr>
        <w:pStyle w:val="Default"/>
        <w:rPr>
          <w:b/>
          <w:bCs/>
        </w:rPr>
      </w:pPr>
    </w:p>
    <w:p w14:paraId="549942D3" w14:textId="77777777" w:rsidR="00220DCC" w:rsidRDefault="00220DCC" w:rsidP="00220DCC">
      <w:pPr>
        <w:pStyle w:val="Default"/>
        <w:rPr>
          <w:b/>
          <w:bCs/>
        </w:rPr>
      </w:pPr>
    </w:p>
    <w:p w14:paraId="16A57498" w14:textId="77777777" w:rsidR="00220DCC" w:rsidRDefault="00220DCC" w:rsidP="00220DCC">
      <w:pPr>
        <w:pStyle w:val="Default"/>
        <w:rPr>
          <w:b/>
          <w:bCs/>
        </w:rPr>
      </w:pPr>
    </w:p>
    <w:p w14:paraId="647699D2" w14:textId="77777777" w:rsidR="00220DCC" w:rsidRDefault="00220DCC" w:rsidP="00220DCC">
      <w:pPr>
        <w:pStyle w:val="Default"/>
        <w:rPr>
          <w:b/>
          <w:bCs/>
        </w:rPr>
      </w:pPr>
    </w:p>
    <w:p w14:paraId="34F80CBE" w14:textId="77777777" w:rsidR="00220DCC" w:rsidRDefault="00220DCC" w:rsidP="00220DCC">
      <w:pPr>
        <w:pStyle w:val="Default"/>
        <w:rPr>
          <w:b/>
          <w:bCs/>
        </w:rPr>
      </w:pPr>
    </w:p>
    <w:p w14:paraId="2B0DADBD" w14:textId="77777777" w:rsidR="00220DCC" w:rsidRDefault="00220DCC" w:rsidP="00220DCC">
      <w:pPr>
        <w:rPr>
          <w:rFonts w:ascii="Arial" w:hAnsi="Arial" w:cs="Arial"/>
          <w:b/>
          <w:bCs/>
          <w:color w:val="000000"/>
          <w:sz w:val="24"/>
          <w:szCs w:val="24"/>
        </w:rPr>
      </w:pPr>
      <w:r>
        <w:rPr>
          <w:b/>
          <w:bCs/>
        </w:rPr>
        <w:br w:type="page"/>
      </w:r>
    </w:p>
    <w:p w14:paraId="46CF07E6" w14:textId="77777777" w:rsidR="00220DCC" w:rsidRPr="005A34BE" w:rsidRDefault="00220DCC" w:rsidP="00220DCC">
      <w:pPr>
        <w:pStyle w:val="Default"/>
        <w:jc w:val="both"/>
        <w:rPr>
          <w:b/>
          <w:bCs/>
        </w:rPr>
      </w:pPr>
    </w:p>
    <w:p w14:paraId="0F6ECD09" w14:textId="77777777" w:rsidR="00220DCC" w:rsidRDefault="00220DCC" w:rsidP="00220DCC">
      <w:pPr>
        <w:pStyle w:val="Default"/>
        <w:jc w:val="both"/>
        <w:rPr>
          <w:b/>
          <w:bCs/>
        </w:rPr>
      </w:pPr>
      <w:r w:rsidRPr="003A14C2">
        <w:rPr>
          <w:b/>
          <w:bCs/>
        </w:rPr>
        <w:t xml:space="preserve">Παράρτημα 1: Κανονισμός λειτουργίας συνεργατικού χώρου του Social Dynamo </w:t>
      </w:r>
    </w:p>
    <w:p w14:paraId="28BC9AE0" w14:textId="77777777" w:rsidR="00220DCC" w:rsidRPr="003A14C2" w:rsidRDefault="00220DCC" w:rsidP="00220DCC">
      <w:pPr>
        <w:pStyle w:val="Default"/>
        <w:jc w:val="both"/>
      </w:pPr>
    </w:p>
    <w:p w14:paraId="668E5D96" w14:textId="77777777" w:rsidR="00220DCC" w:rsidRDefault="00220DCC" w:rsidP="00220DCC">
      <w:pPr>
        <w:pStyle w:val="Default"/>
        <w:jc w:val="both"/>
      </w:pPr>
      <w:r w:rsidRPr="003A14C2">
        <w:t xml:space="preserve">Οι φιλοξενούμενες ομάδες οφείλουν να διασφαλίζουν την καλή λειτουργία του χώρου, κατόπιν συνεννόησης με </w:t>
      </w:r>
      <w:r w:rsidR="0029439A">
        <w:t>τη</w:t>
      </w:r>
      <w:r w:rsidRPr="003A14C2">
        <w:t xml:space="preserve"> Διαχειρ</w:t>
      </w:r>
      <w:r w:rsidR="0029439A">
        <w:t>ίστρια</w:t>
      </w:r>
      <w:r w:rsidRPr="003A14C2">
        <w:t xml:space="preserve"> του Προγράμματος. </w:t>
      </w:r>
    </w:p>
    <w:p w14:paraId="7EA93801" w14:textId="77777777" w:rsidR="00220DCC" w:rsidRDefault="00220DCC" w:rsidP="00220DCC">
      <w:pPr>
        <w:pStyle w:val="Default"/>
        <w:jc w:val="both"/>
      </w:pPr>
      <w:r w:rsidRPr="003A14C2">
        <w:t xml:space="preserve">Οφείλουν να σέβονται τις υπόλοιπες φιλοξενούμενες ομάδες και αναλαμβάνουν την ευθύνη να διατηρούν καλές συνθήκες εργασίας και υψηλής παραγωγικότητας. Η συνεργασία και η αλληλοϋποστήριξη ενθαρρύνονται, πάντα με σεβασμό στην </w:t>
      </w:r>
      <w:proofErr w:type="spellStart"/>
      <w:r w:rsidRPr="003A14C2">
        <w:t>ιδιωτικότητα</w:t>
      </w:r>
      <w:proofErr w:type="spellEnd"/>
      <w:r w:rsidRPr="003A14C2">
        <w:t xml:space="preserve">. </w:t>
      </w:r>
    </w:p>
    <w:p w14:paraId="3CD66983" w14:textId="77777777" w:rsidR="00220DCC" w:rsidRDefault="00220DCC" w:rsidP="00220DCC">
      <w:pPr>
        <w:pStyle w:val="Default"/>
        <w:jc w:val="both"/>
      </w:pPr>
      <w:r w:rsidRPr="003A14C2">
        <w:t xml:space="preserve">Κάθε συμμετέχουσα στο Πρόγραμμα ομάδα θα ορίσει έως πέντε (5) μέλη της που θα κάνουν χρήση του συνεργατικού χώρου. </w:t>
      </w:r>
    </w:p>
    <w:p w14:paraId="089A96D7" w14:textId="77777777" w:rsidR="0029439A" w:rsidRDefault="0029439A" w:rsidP="00220DCC">
      <w:pPr>
        <w:pStyle w:val="Default"/>
        <w:jc w:val="both"/>
      </w:pPr>
    </w:p>
    <w:p w14:paraId="2D997E30" w14:textId="77777777" w:rsidR="00220DCC" w:rsidRDefault="00220DCC" w:rsidP="00220DCC">
      <w:pPr>
        <w:pStyle w:val="Default"/>
        <w:jc w:val="both"/>
      </w:pPr>
      <w:r w:rsidRPr="003A14C2">
        <w:t xml:space="preserve">Α) Υποχρεώσεις </w:t>
      </w:r>
    </w:p>
    <w:p w14:paraId="748AC73C" w14:textId="77777777" w:rsidR="00220DCC" w:rsidRDefault="00220DCC" w:rsidP="00220DCC">
      <w:pPr>
        <w:pStyle w:val="Default"/>
        <w:jc w:val="both"/>
      </w:pPr>
    </w:p>
    <w:p w14:paraId="0B0A33CC" w14:textId="46A8D1F8" w:rsidR="00220DCC" w:rsidRDefault="00220DCC" w:rsidP="00220DCC">
      <w:pPr>
        <w:pStyle w:val="Default"/>
        <w:jc w:val="both"/>
      </w:pPr>
      <w:r w:rsidRPr="003A14C2">
        <w:t xml:space="preserve">Η είσοδος στον χώρο προϋποθέτει την υπογραφή </w:t>
      </w:r>
      <w:r w:rsidR="001833E0">
        <w:t>κάθε μέλους των φιλοξενούμενων ομάδων</w:t>
      </w:r>
      <w:r w:rsidR="00013A47">
        <w:t xml:space="preserve"> </w:t>
      </w:r>
      <w:r>
        <w:t>σε σχετική φόρμα καταγραφής</w:t>
      </w:r>
      <w:r w:rsidR="00013A47">
        <w:t xml:space="preserve"> </w:t>
      </w:r>
      <w:r w:rsidR="0029439A">
        <w:t>παρουσιών</w:t>
      </w:r>
      <w:r w:rsidR="00013A47">
        <w:t xml:space="preserve"> </w:t>
      </w:r>
      <w:r w:rsidR="005A34BE">
        <w:t>και την επιβεβαίωση της ταυτότητάς του</w:t>
      </w:r>
      <w:r w:rsidRPr="003A14C2">
        <w:t>.</w:t>
      </w:r>
      <w:r w:rsidR="001833E0">
        <w:t xml:space="preserve"> Επίσης</w:t>
      </w:r>
      <w:r w:rsidR="001F05BA">
        <w:t xml:space="preserve">, τα μέλη των φιλοξενούμενων ομάδων και </w:t>
      </w:r>
      <w:r w:rsidR="00BF7D64">
        <w:t xml:space="preserve">οι </w:t>
      </w:r>
      <w:r w:rsidR="001F05BA">
        <w:t xml:space="preserve">λοιποί επισκέπτες, οφείλουν να επιβεβαιώσουν την ταυτότητά τους στην υποδοχή-γραμματεία στον ισόγειο χώρο του </w:t>
      </w:r>
      <w:proofErr w:type="spellStart"/>
      <w:r w:rsidR="001F05BA">
        <w:t>Σεραφείου</w:t>
      </w:r>
      <w:proofErr w:type="spellEnd"/>
      <w:r w:rsidR="001F05BA">
        <w:t xml:space="preserve"> συγκροτήματος, εφόσον αυτό τους ζητηθεί για λόγους ασφαλείας.</w:t>
      </w:r>
      <w:r w:rsidRPr="003A14C2">
        <w:t xml:space="preserve"> </w:t>
      </w:r>
    </w:p>
    <w:p w14:paraId="2171DB46" w14:textId="561C6655" w:rsidR="00220DCC" w:rsidRDefault="00220DCC" w:rsidP="00220DCC">
      <w:pPr>
        <w:pStyle w:val="Default"/>
        <w:jc w:val="both"/>
      </w:pPr>
      <w:r w:rsidRPr="003A14C2">
        <w:t xml:space="preserve">Οι φιλοξενούμενες ομάδες οφείλουν να διατηρούν με δική τους ευθύνη τα γραφεία τους και όλους τους κοινόχρηστους χώρους του Social Dynamo </w:t>
      </w:r>
      <w:r w:rsidR="008061CD">
        <w:t xml:space="preserve">και του </w:t>
      </w:r>
      <w:proofErr w:type="spellStart"/>
      <w:r w:rsidR="008061CD">
        <w:t>Σεράφειου</w:t>
      </w:r>
      <w:proofErr w:type="spellEnd"/>
      <w:r w:rsidR="001F05BA">
        <w:t xml:space="preserve"> (συμπεριλαμβανομένης της κοινόχρηστης κουζίνας του 2</w:t>
      </w:r>
      <w:r w:rsidR="001F05BA" w:rsidRPr="006D0ACB">
        <w:t>ου</w:t>
      </w:r>
      <w:r w:rsidR="001F05BA">
        <w:t xml:space="preserve"> ορόφου)</w:t>
      </w:r>
      <w:r w:rsidR="008061CD">
        <w:t xml:space="preserve"> </w:t>
      </w:r>
      <w:r w:rsidRPr="003A14C2">
        <w:t xml:space="preserve">καθαρούς. </w:t>
      </w:r>
    </w:p>
    <w:p w14:paraId="27F5CED1" w14:textId="77777777" w:rsidR="00220DCC" w:rsidRDefault="00220DCC" w:rsidP="00220DCC">
      <w:pPr>
        <w:pStyle w:val="Default"/>
        <w:jc w:val="both"/>
      </w:pPr>
      <w:r w:rsidRPr="003A14C2">
        <w:t xml:space="preserve">Οφείλουν να κάνουν καλή χρήση </w:t>
      </w:r>
      <w:r w:rsidR="008061CD" w:rsidRPr="003A14C2">
        <w:t>τ</w:t>
      </w:r>
      <w:r w:rsidR="008061CD">
        <w:t xml:space="preserve">ων </w:t>
      </w:r>
      <w:r w:rsidRPr="003A14C2">
        <w:t>χώρ</w:t>
      </w:r>
      <w:r w:rsidR="008061CD">
        <w:t>ων</w:t>
      </w:r>
      <w:r w:rsidR="00013A47">
        <w:t xml:space="preserve"> </w:t>
      </w:r>
      <w:r w:rsidR="008061CD">
        <w:t>του</w:t>
      </w:r>
      <w:r w:rsidR="00013A47">
        <w:t xml:space="preserve"> </w:t>
      </w:r>
      <w:r w:rsidR="008061CD" w:rsidRPr="003A14C2">
        <w:t xml:space="preserve">Social Dynamo </w:t>
      </w:r>
      <w:r w:rsidR="008061CD">
        <w:t xml:space="preserve">και του </w:t>
      </w:r>
      <w:proofErr w:type="spellStart"/>
      <w:r w:rsidR="008061CD">
        <w:t>Σεράφειου</w:t>
      </w:r>
      <w:proofErr w:type="spellEnd"/>
      <w:r w:rsidR="00013A47">
        <w:t xml:space="preserve"> </w:t>
      </w:r>
      <w:r w:rsidRPr="003A14C2">
        <w:t xml:space="preserve">και να μην προκαλούν φθορές στα έπιπλα και τον εξοπλισμό </w:t>
      </w:r>
      <w:r w:rsidR="008061CD">
        <w:t>τους.</w:t>
      </w:r>
    </w:p>
    <w:p w14:paraId="1C0BFF38" w14:textId="77777777" w:rsidR="00220DCC" w:rsidRDefault="00220DCC" w:rsidP="00220DCC">
      <w:pPr>
        <w:pStyle w:val="Default"/>
        <w:jc w:val="both"/>
      </w:pPr>
      <w:r w:rsidRPr="003A14C2">
        <w:t xml:space="preserve">Η φύλαξη των προσωπικών αντικειμένων των φιλοξενούμενων ομάδων είναι δική τους ευθύνη. Το Ίδρυμα Μποδοσάκη </w:t>
      </w:r>
      <w:r w:rsidR="008061CD">
        <w:t xml:space="preserve">και ο δήμος Αθηναίων </w:t>
      </w:r>
      <w:r w:rsidRPr="003A14C2">
        <w:t xml:space="preserve">δεν </w:t>
      </w:r>
      <w:r w:rsidR="008061CD" w:rsidRPr="003A14C2">
        <w:t>αναλαμβάν</w:t>
      </w:r>
      <w:r w:rsidR="008061CD">
        <w:t>ουν</w:t>
      </w:r>
      <w:r w:rsidR="00013A47">
        <w:t xml:space="preserve"> </w:t>
      </w:r>
      <w:r w:rsidRPr="003A14C2">
        <w:t xml:space="preserve">καμία ευθύνη για τυχόν απώλεια προσωπικών ειδών. </w:t>
      </w:r>
    </w:p>
    <w:p w14:paraId="134AD246" w14:textId="77777777" w:rsidR="00220DCC" w:rsidRDefault="00220DCC" w:rsidP="00220DCC">
      <w:pPr>
        <w:pStyle w:val="Default"/>
        <w:jc w:val="both"/>
      </w:pPr>
      <w:r w:rsidRPr="003A14C2">
        <w:t xml:space="preserve">Οι φιλοξενούμενες ομάδες οφείλουν να διατηρούν το επίπεδο θορύβου χαμηλό. </w:t>
      </w:r>
    </w:p>
    <w:p w14:paraId="3871937C" w14:textId="77777777" w:rsidR="00220DCC" w:rsidRDefault="00220DCC" w:rsidP="00220DCC">
      <w:pPr>
        <w:pStyle w:val="Default"/>
        <w:jc w:val="both"/>
      </w:pPr>
    </w:p>
    <w:p w14:paraId="7833BD88" w14:textId="77777777" w:rsidR="00220DCC" w:rsidRDefault="00220DCC" w:rsidP="00220DCC">
      <w:pPr>
        <w:pStyle w:val="Default"/>
        <w:jc w:val="both"/>
      </w:pPr>
      <w:r w:rsidRPr="003A14C2">
        <w:t xml:space="preserve">Β) Δικαιώματα </w:t>
      </w:r>
    </w:p>
    <w:p w14:paraId="73FB012A" w14:textId="77777777" w:rsidR="00220DCC" w:rsidRDefault="00220DCC" w:rsidP="00220DCC">
      <w:pPr>
        <w:pStyle w:val="Default"/>
        <w:jc w:val="both"/>
      </w:pPr>
    </w:p>
    <w:p w14:paraId="7F68A4B6" w14:textId="77777777" w:rsidR="00220DCC" w:rsidRDefault="00220DCC" w:rsidP="00220DCC">
      <w:pPr>
        <w:pStyle w:val="Default"/>
        <w:jc w:val="both"/>
      </w:pPr>
      <w:r w:rsidRPr="003A14C2">
        <w:t xml:space="preserve">Κατόπιν συνεννόησης και έγκρισης από </w:t>
      </w:r>
      <w:r w:rsidR="0029439A">
        <w:t xml:space="preserve">τη Διαχειρίστρια </w:t>
      </w:r>
      <w:r w:rsidR="003D378A">
        <w:t>του Προγράμματος</w:t>
      </w:r>
      <w:r w:rsidRPr="003A14C2">
        <w:t xml:space="preserve">, οι φιλοξενούμενες ομάδες δικαιούνται να κάνουν χρήση: </w:t>
      </w:r>
    </w:p>
    <w:p w14:paraId="6C83CF14" w14:textId="77777777" w:rsidR="00220DCC" w:rsidRDefault="00220DCC" w:rsidP="00220DCC">
      <w:pPr>
        <w:pStyle w:val="Default"/>
        <w:jc w:val="both"/>
      </w:pPr>
    </w:p>
    <w:p w14:paraId="17AC20F0" w14:textId="77777777" w:rsidR="00220DCC" w:rsidRDefault="00220DCC" w:rsidP="008061CD">
      <w:pPr>
        <w:pStyle w:val="Default"/>
        <w:ind w:left="142" w:hanging="142"/>
        <w:jc w:val="both"/>
      </w:pPr>
      <w:r w:rsidRPr="003A14C2">
        <w:t xml:space="preserve">- Του </w:t>
      </w:r>
      <w:proofErr w:type="spellStart"/>
      <w:r w:rsidRPr="003A14C2">
        <w:t>πολυμηχανήματος</w:t>
      </w:r>
      <w:proofErr w:type="spellEnd"/>
      <w:r w:rsidRPr="003A14C2">
        <w:t xml:space="preserve"> εκτύπωσης / σάρωσης / </w:t>
      </w:r>
      <w:proofErr w:type="spellStart"/>
      <w:r w:rsidRPr="003A14C2">
        <w:t>φωτοτύπησης</w:t>
      </w:r>
      <w:proofErr w:type="spellEnd"/>
      <w:r w:rsidRPr="003A14C2">
        <w:t>. Η χρήση τους θα είναι ισότιμη, ενώ σε περίπτωση ανάγκης μεμονωμένης εκτεταμένης χρήσης, απαιτείται έγκαιρη ενημέρωση και έγκριση από τ</w:t>
      </w:r>
      <w:r w:rsidR="003D378A">
        <w:t>η</w:t>
      </w:r>
      <w:r w:rsidRPr="003A14C2">
        <w:t xml:space="preserve"> Διαχ</w:t>
      </w:r>
      <w:r w:rsidR="003D378A">
        <w:t>ειρίστρια</w:t>
      </w:r>
      <w:r w:rsidRPr="003A14C2">
        <w:t xml:space="preserve"> του Προγράμματος. </w:t>
      </w:r>
    </w:p>
    <w:p w14:paraId="4178559A" w14:textId="77777777" w:rsidR="008061CD" w:rsidRDefault="008061CD" w:rsidP="008061CD">
      <w:pPr>
        <w:pStyle w:val="Default"/>
        <w:ind w:left="142" w:hanging="142"/>
        <w:jc w:val="both"/>
      </w:pPr>
    </w:p>
    <w:p w14:paraId="4078DA8C" w14:textId="49FC188B" w:rsidR="008061CD" w:rsidRPr="00C86DE1" w:rsidRDefault="008061CD" w:rsidP="008061CD">
      <w:pPr>
        <w:pStyle w:val="Default"/>
        <w:ind w:left="142" w:hanging="142"/>
        <w:jc w:val="both"/>
      </w:pPr>
      <w:r>
        <w:t>- Των ηλεκτρικών συσκευών του συνεργατικού χώρου.</w:t>
      </w:r>
    </w:p>
    <w:p w14:paraId="77651262" w14:textId="77777777" w:rsidR="00220DCC" w:rsidRDefault="00220DCC" w:rsidP="00220DCC">
      <w:pPr>
        <w:pStyle w:val="Default"/>
        <w:jc w:val="both"/>
      </w:pPr>
    </w:p>
    <w:p w14:paraId="7B7F3E85" w14:textId="44F67E63" w:rsidR="00220DCC" w:rsidRDefault="00220DCC" w:rsidP="00220DCC">
      <w:pPr>
        <w:pStyle w:val="Default"/>
        <w:jc w:val="both"/>
      </w:pPr>
      <w:r w:rsidRPr="003A14C2">
        <w:t>- Του μεμονωμένου χώρου συναντήσεων</w:t>
      </w:r>
      <w:r w:rsidR="001F05BA">
        <w:t>, εφόσον επιθυμούν να προγραμματίσουν συναντήσεις</w:t>
      </w:r>
      <w:r w:rsidRPr="003A14C2">
        <w:t xml:space="preserve"> με εξωτερικούς συνεργάτες</w:t>
      </w:r>
      <w:r w:rsidR="00D95109" w:rsidRPr="00D95109">
        <w:t xml:space="preserve"> </w:t>
      </w:r>
      <w:r w:rsidR="00D95109">
        <w:t>τους</w:t>
      </w:r>
      <w:r w:rsidRPr="003A14C2">
        <w:t xml:space="preserve">. </w:t>
      </w:r>
    </w:p>
    <w:p w14:paraId="5B8E7D82" w14:textId="77777777" w:rsidR="00220DCC" w:rsidRDefault="00220DCC" w:rsidP="00220DCC">
      <w:pPr>
        <w:pStyle w:val="Default"/>
        <w:jc w:val="both"/>
      </w:pPr>
    </w:p>
    <w:p w14:paraId="0471D48C" w14:textId="77777777" w:rsidR="00220DCC" w:rsidRDefault="00220DCC" w:rsidP="00220DCC">
      <w:pPr>
        <w:pStyle w:val="Default"/>
        <w:numPr>
          <w:ilvl w:val="0"/>
          <w:numId w:val="8"/>
        </w:numPr>
        <w:ind w:left="142" w:hanging="142"/>
        <w:jc w:val="both"/>
      </w:pPr>
      <w:r w:rsidRPr="003A14C2">
        <w:t>Τα αναλώσιμα παρέχονται δωρεάν από το Ίδρυμα Μποδοσάκη σε εύλογα πλαίσια.</w:t>
      </w:r>
    </w:p>
    <w:p w14:paraId="1DF3BD0D" w14:textId="77777777" w:rsidR="00220DCC" w:rsidRPr="005A3A8D" w:rsidRDefault="00220DCC" w:rsidP="00220DCC">
      <w:pPr>
        <w:jc w:val="both"/>
        <w:rPr>
          <w:rFonts w:ascii="Arial" w:hAnsi="Arial" w:cs="Arial"/>
          <w:sz w:val="24"/>
          <w:szCs w:val="24"/>
        </w:rPr>
      </w:pPr>
    </w:p>
    <w:p w14:paraId="2AA86C6C" w14:textId="77777777" w:rsidR="00220DCC" w:rsidRPr="005A3A8D" w:rsidRDefault="00220DCC" w:rsidP="00220DCC">
      <w:pPr>
        <w:jc w:val="both"/>
        <w:rPr>
          <w:rFonts w:ascii="Arial" w:hAnsi="Arial" w:cs="Arial"/>
          <w:sz w:val="24"/>
          <w:szCs w:val="24"/>
        </w:rPr>
      </w:pPr>
    </w:p>
    <w:p w14:paraId="1A5436C4" w14:textId="77777777" w:rsidR="00220DCC" w:rsidRPr="005A3A8D" w:rsidRDefault="00220DCC" w:rsidP="00220DCC">
      <w:pPr>
        <w:jc w:val="both"/>
        <w:rPr>
          <w:rFonts w:ascii="Arial" w:hAnsi="Arial" w:cs="Arial"/>
          <w:sz w:val="24"/>
          <w:szCs w:val="24"/>
        </w:rPr>
      </w:pPr>
    </w:p>
    <w:p w14:paraId="2BC5B447" w14:textId="77777777" w:rsidR="00220DCC" w:rsidRPr="008061CD" w:rsidRDefault="00220DCC" w:rsidP="00220DCC">
      <w:pPr>
        <w:jc w:val="both"/>
        <w:rPr>
          <w:rFonts w:ascii="Arial" w:hAnsi="Arial" w:cs="Arial"/>
          <w:sz w:val="24"/>
          <w:szCs w:val="24"/>
        </w:rPr>
      </w:pPr>
    </w:p>
    <w:p w14:paraId="5AA1CEAD" w14:textId="77777777" w:rsidR="00220DCC" w:rsidRPr="008061CD" w:rsidRDefault="00220DCC" w:rsidP="00220DCC">
      <w:pPr>
        <w:jc w:val="both"/>
        <w:rPr>
          <w:rFonts w:ascii="Arial" w:hAnsi="Arial" w:cs="Arial"/>
          <w:sz w:val="24"/>
          <w:szCs w:val="24"/>
        </w:rPr>
      </w:pPr>
    </w:p>
    <w:p w14:paraId="6890D999" w14:textId="77777777" w:rsidR="00220DCC" w:rsidRDefault="00220DCC" w:rsidP="00220DCC">
      <w:pPr>
        <w:pStyle w:val="Default"/>
        <w:jc w:val="both"/>
        <w:rPr>
          <w:b/>
          <w:bCs/>
        </w:rPr>
      </w:pPr>
      <w:r w:rsidRPr="00061786">
        <w:rPr>
          <w:b/>
          <w:bCs/>
        </w:rPr>
        <w:t xml:space="preserve">Παράρτημα 2: Περιγραφή των δραστηριοτήτων ενδυνάμωσης των φιλοξενούμενων ομάδων </w:t>
      </w:r>
    </w:p>
    <w:p w14:paraId="17F8B0A8" w14:textId="77777777" w:rsidR="00220DCC" w:rsidRDefault="00220DCC" w:rsidP="00220DCC">
      <w:pPr>
        <w:pStyle w:val="Default"/>
        <w:jc w:val="both"/>
      </w:pPr>
    </w:p>
    <w:p w14:paraId="3A9DC9FD" w14:textId="77777777" w:rsidR="00220DCC" w:rsidRDefault="00220DCC" w:rsidP="00220DCC">
      <w:pPr>
        <w:pStyle w:val="Default"/>
        <w:jc w:val="both"/>
      </w:pPr>
      <w:r w:rsidRPr="00061786">
        <w:t xml:space="preserve">Το Πρόγραμμα Φιλοξενίας και Ενδυνάμωσης του Social Dynamo απευθύνεται σε οργανώσεις με νομική μορφή και σε άτυπες ομάδες της κοινωνίας των πολιτών που επιθυμούν να λάβουν υποστήριξη στα επόμενα στάδια της μη κερδοσκοπικής πρωτοβουλίας/οργάνωσής τους και στην μεγιστοποίηση του αντίκτυπού τους. </w:t>
      </w:r>
    </w:p>
    <w:p w14:paraId="525AC826" w14:textId="77777777" w:rsidR="00220DCC" w:rsidRDefault="00220DCC" w:rsidP="00220DCC">
      <w:pPr>
        <w:pStyle w:val="Default"/>
        <w:jc w:val="both"/>
      </w:pPr>
    </w:p>
    <w:p w14:paraId="7FBD4074" w14:textId="77777777" w:rsidR="00220DCC" w:rsidRDefault="00F012C7" w:rsidP="00220DCC">
      <w:pPr>
        <w:pStyle w:val="Default"/>
        <w:jc w:val="both"/>
      </w:pPr>
      <w:r>
        <w:t xml:space="preserve">α) </w:t>
      </w:r>
      <w:r w:rsidR="00220DCC" w:rsidRPr="00061786">
        <w:t xml:space="preserve">Οι υποχρεωτικές δραστηριότητες ενδυνάμωσης είναι οι ακόλουθες: </w:t>
      </w:r>
    </w:p>
    <w:p w14:paraId="1A5E9C80" w14:textId="77777777" w:rsidR="00220DCC" w:rsidRDefault="00220DCC" w:rsidP="00220DCC">
      <w:pPr>
        <w:pStyle w:val="Default"/>
        <w:jc w:val="both"/>
      </w:pPr>
    </w:p>
    <w:p w14:paraId="3AA6A5CE" w14:textId="0584602D" w:rsidR="00220DCC" w:rsidRDefault="00220DCC" w:rsidP="00220DCC">
      <w:pPr>
        <w:pStyle w:val="Default"/>
        <w:spacing w:after="10"/>
        <w:jc w:val="both"/>
      </w:pPr>
      <w:r w:rsidRPr="00061786">
        <w:t xml:space="preserve">i) Συμμετοχή σε μία διαδικασία χαρτογράφησης των </w:t>
      </w:r>
      <w:r w:rsidR="001F05BA">
        <w:t>δεξιοτήτων</w:t>
      </w:r>
      <w:r w:rsidRPr="00061786">
        <w:t xml:space="preserve"> της ομάδας στην αρχή αλλά και στο τέλος της περιόδου φιλοξενίας της, ώστε να καταγράφεται η πρόοδός της. </w:t>
      </w:r>
    </w:p>
    <w:p w14:paraId="2633985E" w14:textId="77777777" w:rsidR="00220DCC" w:rsidRDefault="00220DCC" w:rsidP="00220DCC">
      <w:pPr>
        <w:pStyle w:val="Default"/>
        <w:spacing w:after="10"/>
        <w:jc w:val="both"/>
      </w:pPr>
    </w:p>
    <w:p w14:paraId="24692165" w14:textId="77777777" w:rsidR="00220DCC" w:rsidRDefault="00220DCC" w:rsidP="00220DCC">
      <w:pPr>
        <w:pStyle w:val="Default"/>
        <w:spacing w:after="10"/>
        <w:jc w:val="both"/>
      </w:pPr>
      <w:proofErr w:type="spellStart"/>
      <w:r w:rsidRPr="00061786">
        <w:t>ii</w:t>
      </w:r>
      <w:proofErr w:type="spellEnd"/>
      <w:r w:rsidRPr="00061786">
        <w:t xml:space="preserve">) Ανάπτυξη σχεδίου δράσης για τον προσδιορισμό συγκεκριμένων στόχων για την οργανωτική ανάπτυξη της ομάδας. </w:t>
      </w:r>
    </w:p>
    <w:p w14:paraId="7032F1F6" w14:textId="77777777" w:rsidR="00220DCC" w:rsidRDefault="00220DCC" w:rsidP="00220DCC">
      <w:pPr>
        <w:pStyle w:val="Default"/>
        <w:spacing w:after="10"/>
        <w:jc w:val="both"/>
      </w:pPr>
    </w:p>
    <w:p w14:paraId="6D795523" w14:textId="77777777" w:rsidR="008061CD" w:rsidRDefault="00220DCC" w:rsidP="00220DCC">
      <w:pPr>
        <w:pStyle w:val="Default"/>
        <w:spacing w:after="10"/>
        <w:jc w:val="both"/>
      </w:pPr>
      <w:proofErr w:type="spellStart"/>
      <w:r w:rsidRPr="00061786">
        <w:t>iii</w:t>
      </w:r>
      <w:proofErr w:type="spellEnd"/>
      <w:r w:rsidRPr="00061786">
        <w:t xml:space="preserve">) Συνεργασία με ένα μέντορα, ο οποίος θα πραγματοποιήσει τουλάχιστον τέσσερις (4) συναντήσεις με τη φιλοξενούμενη ομάδα. Η υπηρεσία </w:t>
      </w:r>
      <w:proofErr w:type="spellStart"/>
      <w:r w:rsidRPr="00061786">
        <w:t>mentoring</w:t>
      </w:r>
      <w:proofErr w:type="spellEnd"/>
      <w:r w:rsidRPr="00061786">
        <w:t xml:space="preserve"> υποστηρίζει τις ομάδες με γνώμονα την επίτευξη των στόχων τους, δίνοντάς τους την ευκαιρία να αποκτήσουν νέα επαγγελματική γνώση και δεξιότητες από έμπειρους επαγγελματίες σε μια ευρεία γκάμα ειδικοτήτων. Ως μέντορες, οι συγκεκριμένοι επαγγελματίες μοιράζονται τη γνώση και τις δεξιότητές τους με τις ομάδες, με σκοπό την ενδυνάμωσή τους ώστε να πετύχουν τους συγκεκριμένους στόχους που</w:t>
      </w:r>
      <w:r>
        <w:t xml:space="preserve"> οι ίδιες</w:t>
      </w:r>
      <w:r w:rsidRPr="00061786">
        <w:t xml:space="preserve"> έχ</w:t>
      </w:r>
      <w:r>
        <w:t>ουν</w:t>
      </w:r>
      <w:r w:rsidRPr="00061786">
        <w:t xml:space="preserve"> εντοπίσει ως προτεραιότητες.</w:t>
      </w:r>
    </w:p>
    <w:p w14:paraId="62C419C5" w14:textId="30B0DB06" w:rsidR="00F012C7" w:rsidRDefault="00F012C7" w:rsidP="00F012C7">
      <w:pPr>
        <w:pStyle w:val="Default"/>
        <w:spacing w:after="10"/>
        <w:jc w:val="both"/>
      </w:pPr>
      <w:r>
        <w:t>Κάθε φιλοξενούμενη ομάδα θα προγραμματίζει από κοινού με τον μέντορα που της έχει ορισθεί</w:t>
      </w:r>
      <w:r w:rsidR="001F05BA">
        <w:t>,</w:t>
      </w:r>
      <w:r>
        <w:t xml:space="preserve"> τη συνεργασία τους και θα ενημερώνει την Διαχειρίστρια του Προγράμματος για την πρόοδό της, με την χρήση έντυπης φόρμας, μετά από κάθε συνάντηση.  </w:t>
      </w:r>
    </w:p>
    <w:p w14:paraId="181D96BA" w14:textId="77777777" w:rsidR="00220DCC" w:rsidRDefault="00220DCC" w:rsidP="00220DCC">
      <w:pPr>
        <w:pStyle w:val="Default"/>
        <w:spacing w:after="10"/>
        <w:jc w:val="both"/>
      </w:pPr>
    </w:p>
    <w:p w14:paraId="422C1039" w14:textId="77777777" w:rsidR="00220DCC" w:rsidRDefault="00220DCC" w:rsidP="00220DCC">
      <w:pPr>
        <w:pStyle w:val="Default"/>
        <w:jc w:val="both"/>
      </w:pPr>
      <w:proofErr w:type="spellStart"/>
      <w:r w:rsidRPr="00061786">
        <w:t>iv</w:t>
      </w:r>
      <w:proofErr w:type="spellEnd"/>
      <w:r w:rsidRPr="00061786">
        <w:t xml:space="preserve">) Συμμετοχή σε μία βασική επιμόρφωση που αποτελείται από 4 εργαστήρια των </w:t>
      </w:r>
      <w:r>
        <w:t>16 ωρών συνολικά</w:t>
      </w:r>
      <w:r w:rsidRPr="00061786">
        <w:t xml:space="preserve">, για θέματα: </w:t>
      </w:r>
    </w:p>
    <w:p w14:paraId="2F772C75" w14:textId="77777777" w:rsidR="00220DCC" w:rsidRDefault="00220DCC" w:rsidP="00220DCC">
      <w:pPr>
        <w:pStyle w:val="Default"/>
        <w:spacing w:after="30"/>
        <w:jc w:val="both"/>
      </w:pPr>
      <w:r w:rsidRPr="00061786">
        <w:t xml:space="preserve"> ηγεσίας, </w:t>
      </w:r>
    </w:p>
    <w:p w14:paraId="09F13E81" w14:textId="77777777" w:rsidR="00220DCC" w:rsidRDefault="00220DCC" w:rsidP="00220DCC">
      <w:pPr>
        <w:pStyle w:val="Default"/>
        <w:spacing w:after="30"/>
        <w:jc w:val="both"/>
      </w:pPr>
      <w:r w:rsidRPr="00061786">
        <w:t xml:space="preserve"> στρατηγικής, </w:t>
      </w:r>
    </w:p>
    <w:p w14:paraId="06F77E9C" w14:textId="77777777" w:rsidR="00220DCC" w:rsidRDefault="00220DCC" w:rsidP="00220DCC">
      <w:pPr>
        <w:pStyle w:val="Default"/>
        <w:spacing w:after="30"/>
        <w:jc w:val="both"/>
      </w:pPr>
      <w:r w:rsidRPr="00061786">
        <w:t xml:space="preserve"> διαχείρισης, </w:t>
      </w:r>
    </w:p>
    <w:p w14:paraId="5FC0CC6F" w14:textId="09F67C0E" w:rsidR="00220DCC" w:rsidRDefault="00220DCC" w:rsidP="00220DCC">
      <w:pPr>
        <w:pStyle w:val="Default"/>
        <w:jc w:val="both"/>
      </w:pPr>
      <w:r w:rsidRPr="00061786">
        <w:t xml:space="preserve"> </w:t>
      </w:r>
      <w:r w:rsidR="00114689">
        <w:t>οικον</w:t>
      </w:r>
      <w:r w:rsidR="00294C29">
        <w:t>ομικής βιωσιμότητας</w:t>
      </w:r>
      <w:r w:rsidRPr="00061786">
        <w:t xml:space="preserve"> των οργανώσεων. </w:t>
      </w:r>
    </w:p>
    <w:p w14:paraId="026FAD26" w14:textId="77777777" w:rsidR="00220DCC" w:rsidRDefault="00220DCC" w:rsidP="00220DCC">
      <w:pPr>
        <w:pStyle w:val="Default"/>
        <w:jc w:val="both"/>
      </w:pPr>
    </w:p>
    <w:p w14:paraId="115230B9" w14:textId="77777777" w:rsidR="00220DCC" w:rsidRDefault="00F012C7" w:rsidP="00220DCC">
      <w:pPr>
        <w:pStyle w:val="Default"/>
        <w:jc w:val="both"/>
      </w:pPr>
      <w:r>
        <w:t xml:space="preserve">β) </w:t>
      </w:r>
      <w:r w:rsidR="00220DCC" w:rsidRPr="00061786">
        <w:t xml:space="preserve">Οι προαιρετικές δραστηριότητες και υπηρεσίες ενδυνάμωσης περιλαμβάνουν τα ακόλουθα: </w:t>
      </w:r>
    </w:p>
    <w:p w14:paraId="1923D93E" w14:textId="77777777" w:rsidR="00220DCC" w:rsidRDefault="00220DCC" w:rsidP="00220DCC">
      <w:pPr>
        <w:pStyle w:val="Default"/>
        <w:jc w:val="both"/>
      </w:pPr>
    </w:p>
    <w:p w14:paraId="0F51D434" w14:textId="77777777" w:rsidR="00220DCC" w:rsidRDefault="00220DCC" w:rsidP="00220DCC">
      <w:pPr>
        <w:pStyle w:val="Default"/>
        <w:spacing w:after="29"/>
        <w:jc w:val="both"/>
      </w:pPr>
      <w:r w:rsidRPr="00061786">
        <w:t>i) Συμμετοχή σε ένα ευρύ φάσμα επιμορφωτικών δραστηριοτήτων</w:t>
      </w:r>
      <w:r w:rsidR="00F012C7">
        <w:t>.</w:t>
      </w:r>
      <w:r w:rsidRPr="00061786">
        <w:t xml:space="preserve"> Μεταξύ άλλων, οι επιμορφωτικές ενότητες περιλαμβάνουν τις εξής θεματικές: </w:t>
      </w:r>
    </w:p>
    <w:p w14:paraId="5146769A" w14:textId="2C4DA0D6" w:rsidR="00220DCC" w:rsidRDefault="00220DCC" w:rsidP="00220DCC">
      <w:pPr>
        <w:pStyle w:val="Default"/>
        <w:spacing w:after="29"/>
        <w:jc w:val="both"/>
      </w:pPr>
      <w:r w:rsidRPr="00061786">
        <w:t xml:space="preserve"> Θέματα </w:t>
      </w:r>
      <w:r w:rsidR="001F05BA">
        <w:t xml:space="preserve">στρατηγικής και </w:t>
      </w:r>
      <w:proofErr w:type="spellStart"/>
      <w:r w:rsidR="001F05BA">
        <w:t>στοχοθεσίας</w:t>
      </w:r>
      <w:proofErr w:type="spellEnd"/>
      <w:r w:rsidRPr="00061786">
        <w:t xml:space="preserve">, </w:t>
      </w:r>
    </w:p>
    <w:p w14:paraId="1740D621" w14:textId="77777777" w:rsidR="00220DCC" w:rsidRDefault="00220DCC" w:rsidP="00220DCC">
      <w:pPr>
        <w:pStyle w:val="Default"/>
        <w:spacing w:after="29"/>
        <w:jc w:val="both"/>
      </w:pPr>
      <w:r w:rsidRPr="00061786">
        <w:t> Θέματα διοίκησης</w:t>
      </w:r>
      <w:r w:rsidR="003D378A">
        <w:t xml:space="preserve"> και διαχείρισης</w:t>
      </w:r>
    </w:p>
    <w:p w14:paraId="2D635DD9" w14:textId="77777777" w:rsidR="00220DCC" w:rsidRDefault="00220DCC" w:rsidP="00220DCC">
      <w:pPr>
        <w:pStyle w:val="Default"/>
        <w:spacing w:after="29"/>
        <w:jc w:val="both"/>
      </w:pPr>
      <w:r w:rsidRPr="00061786">
        <w:t xml:space="preserve"> Εθελοντισμό και διαχείριση ανθρώπινου δυναμικού, </w:t>
      </w:r>
    </w:p>
    <w:p w14:paraId="5814079A" w14:textId="77777777" w:rsidR="00220DCC" w:rsidRDefault="00220DCC" w:rsidP="00220DCC">
      <w:pPr>
        <w:pStyle w:val="Default"/>
        <w:spacing w:after="29"/>
        <w:jc w:val="both"/>
      </w:pPr>
      <w:r w:rsidRPr="00061786">
        <w:t xml:space="preserve"> Τεχνικές εξεύρεσης πόρων, </w:t>
      </w:r>
    </w:p>
    <w:p w14:paraId="13747A83" w14:textId="391FEA9D" w:rsidR="00220DCC" w:rsidRDefault="00220DCC" w:rsidP="00220DCC">
      <w:pPr>
        <w:pStyle w:val="Default"/>
        <w:spacing w:after="29"/>
        <w:jc w:val="both"/>
      </w:pPr>
      <w:r w:rsidRPr="00061786">
        <w:t xml:space="preserve"> </w:t>
      </w:r>
      <w:r w:rsidR="00C246EF">
        <w:t>Επικοινωνία και μ</w:t>
      </w:r>
      <w:r w:rsidRPr="00061786">
        <w:t xml:space="preserve">άρκετινγκ, </w:t>
      </w:r>
    </w:p>
    <w:p w14:paraId="768CA5B7" w14:textId="426A4ED4" w:rsidR="00220DCC" w:rsidRDefault="00220DCC" w:rsidP="00220DCC">
      <w:pPr>
        <w:pStyle w:val="Default"/>
        <w:spacing w:after="29"/>
        <w:jc w:val="both"/>
      </w:pPr>
      <w:r w:rsidRPr="00061786">
        <w:t xml:space="preserve"> </w:t>
      </w:r>
      <w:r w:rsidR="00C246EF">
        <w:t>Αξιολόγηση και μέτρηση αντίκτυπου</w:t>
      </w:r>
      <w:r w:rsidR="006D0ACB">
        <w:t>.</w:t>
      </w:r>
      <w:r w:rsidRPr="00061786">
        <w:t xml:space="preserve"> </w:t>
      </w:r>
    </w:p>
    <w:p w14:paraId="0CBE4B2E" w14:textId="77777777" w:rsidR="00220DCC" w:rsidRDefault="00220DCC" w:rsidP="00220DCC">
      <w:pPr>
        <w:pStyle w:val="Default"/>
        <w:jc w:val="both"/>
      </w:pPr>
    </w:p>
    <w:p w14:paraId="0BB16617" w14:textId="77777777" w:rsidR="00220DCC" w:rsidRDefault="00220DCC" w:rsidP="00220DCC">
      <w:pPr>
        <w:pStyle w:val="Default"/>
        <w:jc w:val="both"/>
      </w:pPr>
      <w:proofErr w:type="spellStart"/>
      <w:r w:rsidRPr="00061786">
        <w:t>ii</w:t>
      </w:r>
      <w:proofErr w:type="spellEnd"/>
      <w:r w:rsidRPr="00061786">
        <w:t>) Χρήση πλατφόρμας e-</w:t>
      </w:r>
      <w:proofErr w:type="spellStart"/>
      <w:r w:rsidRPr="00061786">
        <w:t>learning</w:t>
      </w:r>
      <w:proofErr w:type="spellEnd"/>
      <w:r w:rsidRPr="00061786">
        <w:t>, η οποία προσφέρει πρόσβαση σε επιμορφωτικό υλικό, βιντεοσκοπημένα σεμινάρια και</w:t>
      </w:r>
      <w:r w:rsidR="00013A47">
        <w:t xml:space="preserve"> </w:t>
      </w:r>
      <w:r w:rsidRPr="00061786">
        <w:t xml:space="preserve">βιβλιοθήκη με χρήσιμες πηγές πληροφοριών. </w:t>
      </w:r>
    </w:p>
    <w:p w14:paraId="2FA6272B" w14:textId="77777777" w:rsidR="00220DCC" w:rsidRDefault="00220DCC" w:rsidP="00220DCC">
      <w:pPr>
        <w:pStyle w:val="Default"/>
        <w:jc w:val="both"/>
      </w:pPr>
    </w:p>
    <w:p w14:paraId="7BAF2405" w14:textId="77777777" w:rsidR="00294C29" w:rsidRDefault="00220DCC" w:rsidP="00220DCC">
      <w:pPr>
        <w:pStyle w:val="Default"/>
        <w:jc w:val="both"/>
      </w:pPr>
      <w:proofErr w:type="spellStart"/>
      <w:r w:rsidRPr="00061786">
        <w:t>iii</w:t>
      </w:r>
      <w:proofErr w:type="spellEnd"/>
      <w:r w:rsidRPr="00061786">
        <w:t xml:space="preserve">) Πρόσβαση σε συμβουλευτική υποστήριξη. Το Social Dynamo παρέχει συμβουλευτική σε ένα ευρύ φάσμα θεματικών, στο πλαίσιο της οποίας εμπειρογνώμονες είναι διαθέσιμοι συγκεκριμένες μέρες και ώρες κάθε μήνα και υποδέχονται κατόπιν </w:t>
      </w:r>
      <w:r>
        <w:t>ραντεβού</w:t>
      </w:r>
      <w:r w:rsidRPr="00061786">
        <w:t xml:space="preserve"> ομάδες και οργανώσεις που θέλουν να τους απευθύνουν ερωτήματα στο πεδίο </w:t>
      </w:r>
      <w:proofErr w:type="spellStart"/>
      <w:r w:rsidRPr="00061786">
        <w:t>ειδικότητάς</w:t>
      </w:r>
      <w:proofErr w:type="spellEnd"/>
      <w:r w:rsidRPr="00061786">
        <w:t xml:space="preserve"> τους. Μεταξύ άλλων, οι συμβουλευτικές υπηρεσίες αφορούν νομικά θέματα, θέματα λογιστικά και φοροτεχνικά, και θέματα επικοινωνιακής πολιτικής.</w:t>
      </w:r>
    </w:p>
    <w:p w14:paraId="3D2580A9" w14:textId="77777777" w:rsidR="00294C29" w:rsidRDefault="00294C29" w:rsidP="00220DCC">
      <w:pPr>
        <w:pStyle w:val="Default"/>
        <w:jc w:val="both"/>
      </w:pPr>
    </w:p>
    <w:p w14:paraId="3D94730A" w14:textId="5D6D79DC" w:rsidR="00031F35" w:rsidRDefault="00294C29" w:rsidP="00031F35">
      <w:pPr>
        <w:pStyle w:val="NormalWeb"/>
        <w:spacing w:line="360" w:lineRule="atLeast"/>
        <w:rPr>
          <w:rFonts w:ascii="CF_Asty" w:hAnsi="CF_Asty"/>
          <w:color w:val="888888"/>
          <w:sz w:val="23"/>
          <w:szCs w:val="23"/>
        </w:rPr>
      </w:pPr>
      <w:proofErr w:type="gramStart"/>
      <w:r>
        <w:rPr>
          <w:lang w:val="en-US"/>
        </w:rPr>
        <w:t>iv</w:t>
      </w:r>
      <w:r w:rsidRPr="004035D6">
        <w:t xml:space="preserve">)  </w:t>
      </w:r>
      <w:r w:rsidR="00220DCC" w:rsidRPr="00061786">
        <w:t xml:space="preserve"> </w:t>
      </w:r>
      <w:r w:rsidR="00031F35" w:rsidRPr="00031F35">
        <w:rPr>
          <w:rFonts w:asciiTheme="minorHAnsi" w:hAnsiTheme="minorHAnsi" w:cstheme="minorHAnsi"/>
        </w:rPr>
        <w:t>Πρόσβαση</w:t>
      </w:r>
      <w:proofErr w:type="gramEnd"/>
      <w:r w:rsidR="00031F35" w:rsidRPr="00031F35">
        <w:rPr>
          <w:rFonts w:asciiTheme="minorHAnsi" w:hAnsiTheme="minorHAnsi" w:cstheme="minorHAnsi"/>
        </w:rPr>
        <w:t xml:space="preserve"> σε εξατομικευμένο </w:t>
      </w:r>
      <w:r w:rsidR="00031F35" w:rsidRPr="00031F35">
        <w:rPr>
          <w:rFonts w:asciiTheme="minorHAnsi" w:hAnsiTheme="minorHAnsi" w:cstheme="minorHAnsi"/>
          <w:lang w:val="en-US"/>
        </w:rPr>
        <w:t>coachi</w:t>
      </w:r>
      <w:r w:rsidR="00031F35" w:rsidRPr="004035D6">
        <w:rPr>
          <w:rFonts w:asciiTheme="minorHAnsi" w:hAnsiTheme="minorHAnsi" w:cstheme="minorHAnsi"/>
          <w:lang w:val="en-US"/>
        </w:rPr>
        <w:t>ng</w:t>
      </w:r>
      <w:r w:rsidR="00031F35" w:rsidRPr="004035D6">
        <w:rPr>
          <w:rFonts w:asciiTheme="minorHAnsi" w:hAnsiTheme="minorHAnsi" w:cstheme="minorHAnsi"/>
        </w:rPr>
        <w:t xml:space="preserve"> </w:t>
      </w:r>
      <w:r w:rsidR="00031F35" w:rsidRPr="00031F35">
        <w:rPr>
          <w:rFonts w:asciiTheme="minorHAnsi" w:hAnsiTheme="minorHAnsi" w:cstheme="minorHAnsi"/>
        </w:rPr>
        <w:t>στο πλαίσιο του προ</w:t>
      </w:r>
      <w:r w:rsidR="00031F35" w:rsidRPr="004035D6">
        <w:rPr>
          <w:rFonts w:asciiTheme="minorHAnsi" w:hAnsiTheme="minorHAnsi" w:cstheme="minorHAnsi"/>
        </w:rPr>
        <w:t xml:space="preserve">γράμματος </w:t>
      </w:r>
      <w:r w:rsidR="00031F35" w:rsidRPr="004035D6">
        <w:rPr>
          <w:rFonts w:asciiTheme="minorHAnsi" w:hAnsiTheme="minorHAnsi" w:cstheme="minorHAnsi"/>
          <w:lang w:val="en-US"/>
        </w:rPr>
        <w:t>Solidarity</w:t>
      </w:r>
      <w:r w:rsidR="00031F35" w:rsidRPr="004035D6">
        <w:rPr>
          <w:rFonts w:asciiTheme="minorHAnsi" w:hAnsiTheme="minorHAnsi" w:cstheme="minorHAnsi"/>
        </w:rPr>
        <w:t xml:space="preserve"> </w:t>
      </w:r>
      <w:r w:rsidR="00031F35" w:rsidRPr="00031F35">
        <w:rPr>
          <w:rFonts w:asciiTheme="minorHAnsi" w:hAnsiTheme="minorHAnsi" w:cstheme="minorHAnsi"/>
          <w:lang w:val="en-US"/>
        </w:rPr>
        <w:t>Coaching</w:t>
      </w:r>
      <w:r w:rsidR="00031F35" w:rsidRPr="004035D6">
        <w:rPr>
          <w:rFonts w:asciiTheme="minorHAnsi" w:hAnsiTheme="minorHAnsi" w:cstheme="minorHAnsi"/>
        </w:rPr>
        <w:t xml:space="preserve"> </w:t>
      </w:r>
      <w:r w:rsidR="00031F35" w:rsidRPr="00031F35">
        <w:rPr>
          <w:rFonts w:asciiTheme="minorHAnsi" w:hAnsiTheme="minorHAnsi" w:cstheme="minorHAnsi"/>
        </w:rPr>
        <w:t xml:space="preserve">που προσφέρεται με την ευγενική υποστήριξη του </w:t>
      </w:r>
      <w:r w:rsidR="003D08C3">
        <w:rPr>
          <w:rFonts w:asciiTheme="minorHAnsi" w:hAnsiTheme="minorHAnsi" w:cstheme="minorHAnsi"/>
        </w:rPr>
        <w:t xml:space="preserve">Ελληνικού Συνδέσμου </w:t>
      </w:r>
      <w:r w:rsidR="00031F35" w:rsidRPr="00031F35">
        <w:rPr>
          <w:rFonts w:asciiTheme="minorHAnsi" w:hAnsiTheme="minorHAnsi" w:cstheme="minorHAnsi"/>
          <w:lang w:val="en-US"/>
        </w:rPr>
        <w:t>Coaching</w:t>
      </w:r>
      <w:r w:rsidR="00031F35" w:rsidRPr="004035D6">
        <w:rPr>
          <w:rFonts w:cstheme="minorHAnsi"/>
        </w:rPr>
        <w:t xml:space="preserve">. </w:t>
      </w:r>
      <w:r w:rsidR="00031F35">
        <w:rPr>
          <w:rFonts w:cstheme="minorHAnsi"/>
          <w:lang w:val="en-US"/>
        </w:rPr>
        <w:t>T</w:t>
      </w:r>
      <w:r w:rsidR="00031F35">
        <w:rPr>
          <w:rFonts w:ascii="CF_Asty" w:hAnsi="CF_Asty"/>
          <w:color w:val="888888"/>
          <w:sz w:val="23"/>
          <w:szCs w:val="23"/>
        </w:rPr>
        <w:t xml:space="preserve">ο </w:t>
      </w:r>
      <w:proofErr w:type="spellStart"/>
      <w:r w:rsidR="00031F35">
        <w:rPr>
          <w:rFonts w:ascii="CF_Asty" w:hAnsi="CF_Asty"/>
          <w:color w:val="888888"/>
          <w:sz w:val="23"/>
          <w:szCs w:val="23"/>
        </w:rPr>
        <w:t>Solidarity</w:t>
      </w:r>
      <w:proofErr w:type="spellEnd"/>
      <w:r w:rsidR="00031F35">
        <w:rPr>
          <w:rFonts w:ascii="CF_Asty" w:hAnsi="CF_Asty"/>
          <w:color w:val="888888"/>
          <w:sz w:val="23"/>
          <w:szCs w:val="23"/>
        </w:rPr>
        <w:t xml:space="preserve"> </w:t>
      </w:r>
      <w:proofErr w:type="spellStart"/>
      <w:r w:rsidR="00031F35">
        <w:rPr>
          <w:rFonts w:ascii="CF_Asty" w:hAnsi="CF_Asty"/>
          <w:color w:val="888888"/>
          <w:sz w:val="23"/>
          <w:szCs w:val="23"/>
        </w:rPr>
        <w:t>Coaching</w:t>
      </w:r>
      <w:proofErr w:type="spellEnd"/>
      <w:r w:rsidR="00031F35">
        <w:rPr>
          <w:rFonts w:ascii="CF_Asty" w:hAnsi="CF_Asty"/>
          <w:color w:val="888888"/>
          <w:sz w:val="23"/>
          <w:szCs w:val="23"/>
        </w:rPr>
        <w:t xml:space="preserve"> είναι ένα εξατομικευμένο πρόγραμμα </w:t>
      </w:r>
      <w:proofErr w:type="spellStart"/>
      <w:r w:rsidR="00031F35">
        <w:rPr>
          <w:rFonts w:ascii="CF_Asty" w:hAnsi="CF_Asty"/>
          <w:color w:val="888888"/>
          <w:sz w:val="23"/>
          <w:szCs w:val="23"/>
        </w:rPr>
        <w:t>executive</w:t>
      </w:r>
      <w:proofErr w:type="spellEnd"/>
      <w:r w:rsidR="00031F35">
        <w:rPr>
          <w:rFonts w:ascii="CF_Asty" w:hAnsi="CF_Asty"/>
          <w:color w:val="888888"/>
          <w:sz w:val="23"/>
          <w:szCs w:val="23"/>
        </w:rPr>
        <w:t xml:space="preserve"> </w:t>
      </w:r>
      <w:proofErr w:type="spellStart"/>
      <w:r w:rsidR="00031F35">
        <w:rPr>
          <w:rFonts w:ascii="CF_Asty" w:hAnsi="CF_Asty"/>
          <w:color w:val="888888"/>
          <w:sz w:val="23"/>
          <w:szCs w:val="23"/>
        </w:rPr>
        <w:t>coaching</w:t>
      </w:r>
      <w:proofErr w:type="spellEnd"/>
      <w:r w:rsidR="00031F35" w:rsidRPr="004035D6">
        <w:rPr>
          <w:rFonts w:ascii="CF_Asty" w:hAnsi="CF_Asty"/>
          <w:color w:val="888888"/>
          <w:sz w:val="23"/>
          <w:szCs w:val="23"/>
        </w:rPr>
        <w:t xml:space="preserve"> </w:t>
      </w:r>
      <w:r w:rsidR="00031F35">
        <w:rPr>
          <w:rFonts w:ascii="CF_Asty" w:hAnsi="CF_Asty"/>
          <w:color w:val="888888"/>
          <w:sz w:val="23"/>
          <w:szCs w:val="23"/>
        </w:rPr>
        <w:t>για ένα μέλος της διοίκησης του οργανισμού σε έναν απ</w:t>
      </w:r>
      <w:r w:rsidR="003D08C3">
        <w:rPr>
          <w:rFonts w:ascii="CF_Asty" w:hAnsi="CF_Asty"/>
          <w:color w:val="888888"/>
          <w:sz w:val="23"/>
          <w:szCs w:val="23"/>
        </w:rPr>
        <w:t>ό</w:t>
      </w:r>
      <w:r w:rsidR="00031F35">
        <w:rPr>
          <w:rFonts w:ascii="CF_Asty" w:hAnsi="CF_Asty"/>
          <w:color w:val="888888"/>
          <w:sz w:val="23"/>
          <w:szCs w:val="23"/>
        </w:rPr>
        <w:t xml:space="preserve"> τους </w:t>
      </w:r>
      <w:r w:rsidR="00FA61F5">
        <w:rPr>
          <w:rFonts w:ascii="CF_Asty" w:hAnsi="CF_Asty"/>
          <w:color w:val="888888"/>
          <w:sz w:val="23"/>
          <w:szCs w:val="23"/>
        </w:rPr>
        <w:t xml:space="preserve">παρακάτω </w:t>
      </w:r>
      <w:r w:rsidR="00031F35">
        <w:rPr>
          <w:rFonts w:ascii="CF_Asty" w:hAnsi="CF_Asty"/>
          <w:color w:val="888888"/>
          <w:sz w:val="23"/>
          <w:szCs w:val="23"/>
        </w:rPr>
        <w:t xml:space="preserve">τομείς: </w:t>
      </w:r>
      <w:r w:rsidR="00FA61F5">
        <w:rPr>
          <w:rFonts w:ascii="CF_Asty" w:hAnsi="CF_Asty"/>
          <w:color w:val="888888"/>
          <w:sz w:val="23"/>
          <w:szCs w:val="23"/>
        </w:rPr>
        <w:t>β</w:t>
      </w:r>
      <w:r w:rsidR="00031F35">
        <w:rPr>
          <w:rFonts w:ascii="CF_Asty" w:hAnsi="CF_Asty"/>
          <w:color w:val="888888"/>
          <w:sz w:val="23"/>
          <w:szCs w:val="23"/>
        </w:rPr>
        <w:t xml:space="preserve">ελτίωση ατομικής απόδοσης, </w:t>
      </w:r>
      <w:r w:rsidR="00FA61F5">
        <w:rPr>
          <w:rFonts w:ascii="CF_Asty" w:hAnsi="CF_Asty"/>
          <w:color w:val="888888"/>
          <w:sz w:val="23"/>
          <w:szCs w:val="23"/>
        </w:rPr>
        <w:t>α</w:t>
      </w:r>
      <w:r w:rsidR="00031F35">
        <w:rPr>
          <w:rFonts w:ascii="CF_Asty" w:hAnsi="CF_Asty"/>
          <w:color w:val="888888"/>
          <w:sz w:val="23"/>
          <w:szCs w:val="23"/>
        </w:rPr>
        <w:t xml:space="preserve">νάπτυξη ηγεσίας, </w:t>
      </w:r>
      <w:r w:rsidR="00FA61F5">
        <w:rPr>
          <w:rFonts w:ascii="CF_Asty" w:hAnsi="CF_Asty"/>
          <w:color w:val="888888"/>
          <w:sz w:val="23"/>
          <w:szCs w:val="23"/>
        </w:rPr>
        <w:t>μ</w:t>
      </w:r>
      <w:r w:rsidR="00031F35">
        <w:rPr>
          <w:rFonts w:ascii="CF_Asty" w:hAnsi="CF_Asty"/>
          <w:color w:val="888888"/>
          <w:sz w:val="23"/>
          <w:szCs w:val="23"/>
        </w:rPr>
        <w:t xml:space="preserve">ετάβαση/προαγωγή σε υψηλότερη θέση, </w:t>
      </w:r>
      <w:r w:rsidR="00FA61F5">
        <w:rPr>
          <w:rFonts w:ascii="CF_Asty" w:hAnsi="CF_Asty"/>
          <w:color w:val="888888"/>
          <w:sz w:val="23"/>
          <w:szCs w:val="23"/>
        </w:rPr>
        <w:t>β</w:t>
      </w:r>
      <w:r w:rsidR="00031F35">
        <w:rPr>
          <w:rFonts w:ascii="CF_Asty" w:hAnsi="CF_Asty"/>
          <w:color w:val="888888"/>
          <w:sz w:val="23"/>
          <w:szCs w:val="23"/>
        </w:rPr>
        <w:t xml:space="preserve">ελτίωση προσωπικών δεξιοτήτων (π.χ. </w:t>
      </w:r>
      <w:r w:rsidR="00FA61F5">
        <w:rPr>
          <w:rFonts w:ascii="CF_Asty" w:hAnsi="CF_Asty"/>
          <w:color w:val="888888"/>
          <w:sz w:val="23"/>
          <w:szCs w:val="23"/>
        </w:rPr>
        <w:t>ε</w:t>
      </w:r>
      <w:r w:rsidR="00031F35">
        <w:rPr>
          <w:rFonts w:ascii="CF_Asty" w:hAnsi="CF_Asty"/>
          <w:color w:val="888888"/>
          <w:sz w:val="23"/>
          <w:szCs w:val="23"/>
        </w:rPr>
        <w:t>πικοινωνία, διαπραγματευτικ</w:t>
      </w:r>
      <w:r w:rsidR="00FA61F5">
        <w:rPr>
          <w:rFonts w:ascii="CF_Asty" w:hAnsi="CF_Asty"/>
          <w:color w:val="888888"/>
          <w:sz w:val="23"/>
          <w:szCs w:val="23"/>
        </w:rPr>
        <w:t>ές</w:t>
      </w:r>
      <w:r w:rsidR="00031F35">
        <w:rPr>
          <w:rFonts w:ascii="CF_Asty" w:hAnsi="CF_Asty"/>
          <w:color w:val="888888"/>
          <w:sz w:val="23"/>
          <w:szCs w:val="23"/>
        </w:rPr>
        <w:t xml:space="preserve"> ικανότητες, διαπροσωπικές</w:t>
      </w:r>
      <w:r w:rsidR="003D08C3">
        <w:rPr>
          <w:rFonts w:ascii="CF_Asty" w:hAnsi="CF_Asty"/>
          <w:color w:val="888888"/>
          <w:sz w:val="23"/>
          <w:szCs w:val="23"/>
        </w:rPr>
        <w:t xml:space="preserve"> </w:t>
      </w:r>
      <w:r w:rsidR="00031F35">
        <w:rPr>
          <w:rFonts w:ascii="CF_Asty" w:hAnsi="CF_Asty"/>
          <w:color w:val="888888"/>
          <w:sz w:val="23"/>
          <w:szCs w:val="23"/>
        </w:rPr>
        <w:t xml:space="preserve">σχέσεις), </w:t>
      </w:r>
      <w:r w:rsidR="00FA61F5">
        <w:rPr>
          <w:rFonts w:ascii="CF_Asty" w:hAnsi="CF_Asty"/>
          <w:color w:val="888888"/>
          <w:sz w:val="23"/>
          <w:szCs w:val="23"/>
        </w:rPr>
        <w:t>δ</w:t>
      </w:r>
      <w:r w:rsidR="00031F35">
        <w:rPr>
          <w:rFonts w:ascii="CF_Asty" w:hAnsi="CF_Asty"/>
          <w:color w:val="888888"/>
          <w:sz w:val="23"/>
          <w:szCs w:val="23"/>
        </w:rPr>
        <w:t>ιαχείριση θεμάτων στον χώρο εργασίας.</w:t>
      </w:r>
      <w:r w:rsidR="00FA61F5">
        <w:rPr>
          <w:rFonts w:ascii="CF_Asty" w:hAnsi="CF_Asty"/>
          <w:color w:val="888888"/>
          <w:sz w:val="23"/>
          <w:szCs w:val="23"/>
        </w:rPr>
        <w:t xml:space="preserve"> </w:t>
      </w:r>
      <w:proofErr w:type="spellStart"/>
      <w:r w:rsidR="00031F35">
        <w:rPr>
          <w:rFonts w:ascii="CF_Asty" w:hAnsi="CF_Asty"/>
          <w:color w:val="888888"/>
          <w:sz w:val="23"/>
          <w:szCs w:val="23"/>
        </w:rPr>
        <w:t>Tο</w:t>
      </w:r>
      <w:proofErr w:type="spellEnd"/>
      <w:r w:rsidR="00031F35">
        <w:rPr>
          <w:rFonts w:ascii="CF_Asty" w:hAnsi="CF_Asty"/>
          <w:color w:val="888888"/>
          <w:sz w:val="23"/>
          <w:szCs w:val="23"/>
        </w:rPr>
        <w:t xml:space="preserve"> πρόγραμμα  προσφέρεται από εθελοντές, έμπειρους </w:t>
      </w:r>
      <w:proofErr w:type="spellStart"/>
      <w:r w:rsidR="00031F35">
        <w:rPr>
          <w:rFonts w:ascii="CF_Asty" w:hAnsi="CF_Asty"/>
          <w:color w:val="888888"/>
          <w:sz w:val="23"/>
          <w:szCs w:val="23"/>
        </w:rPr>
        <w:t>coaches</w:t>
      </w:r>
      <w:proofErr w:type="spellEnd"/>
      <w:r w:rsidR="00031F35">
        <w:rPr>
          <w:rFonts w:ascii="CF_Asty" w:hAnsi="CF_Asty"/>
          <w:color w:val="888888"/>
          <w:sz w:val="23"/>
          <w:szCs w:val="23"/>
        </w:rPr>
        <w:t xml:space="preserve"> που είναι μέλη του </w:t>
      </w:r>
      <w:r w:rsidR="003D08C3" w:rsidRPr="003D08C3">
        <w:rPr>
          <w:rFonts w:ascii="CF_Asty" w:hAnsi="CF_Asty"/>
          <w:color w:val="888888"/>
          <w:sz w:val="23"/>
          <w:szCs w:val="23"/>
        </w:rPr>
        <w:t>Ελληνικού Σ</w:t>
      </w:r>
      <w:r w:rsidR="003D08C3">
        <w:rPr>
          <w:rFonts w:ascii="CF_Asty" w:hAnsi="CF_Asty"/>
          <w:color w:val="888888"/>
          <w:sz w:val="23"/>
          <w:szCs w:val="23"/>
        </w:rPr>
        <w:t>υ</w:t>
      </w:r>
      <w:r w:rsidR="003D08C3" w:rsidRPr="003D08C3">
        <w:rPr>
          <w:rFonts w:ascii="CF_Asty" w:hAnsi="CF_Asty"/>
          <w:color w:val="888888"/>
          <w:sz w:val="23"/>
          <w:szCs w:val="23"/>
        </w:rPr>
        <w:t>νδ</w:t>
      </w:r>
      <w:r w:rsidR="003D08C3">
        <w:rPr>
          <w:rFonts w:ascii="CF_Asty" w:hAnsi="CF_Asty"/>
          <w:color w:val="888888"/>
          <w:sz w:val="23"/>
          <w:szCs w:val="23"/>
        </w:rPr>
        <w:t>έ</w:t>
      </w:r>
      <w:r w:rsidR="003D08C3" w:rsidRPr="003D08C3">
        <w:rPr>
          <w:rFonts w:ascii="CF_Asty" w:hAnsi="CF_Asty"/>
          <w:color w:val="888888"/>
          <w:sz w:val="23"/>
          <w:szCs w:val="23"/>
        </w:rPr>
        <w:t xml:space="preserve">σμου </w:t>
      </w:r>
      <w:r w:rsidR="003D08C3" w:rsidRPr="003D08C3">
        <w:rPr>
          <w:rFonts w:ascii="CF_Asty" w:hAnsi="CF_Asty"/>
          <w:color w:val="888888"/>
          <w:sz w:val="23"/>
          <w:szCs w:val="23"/>
          <w:lang w:val="en-US"/>
        </w:rPr>
        <w:t>Coaching</w:t>
      </w:r>
      <w:r w:rsidR="00031F35">
        <w:rPr>
          <w:rFonts w:ascii="CF_Asty" w:hAnsi="CF_Asty"/>
          <w:color w:val="888888"/>
          <w:sz w:val="23"/>
          <w:szCs w:val="23"/>
        </w:rPr>
        <w:t>.</w:t>
      </w:r>
    </w:p>
    <w:p w14:paraId="143979E9" w14:textId="10F5BFA4" w:rsidR="00220DCC" w:rsidRPr="00031F35" w:rsidRDefault="00220DCC" w:rsidP="004035D6"/>
    <w:p w14:paraId="7C069896" w14:textId="77777777" w:rsidR="00CE0326" w:rsidRDefault="00CE0326" w:rsidP="00CE0326">
      <w:pPr>
        <w:pStyle w:val="Default"/>
        <w:jc w:val="both"/>
        <w:rPr>
          <w:color w:val="auto"/>
        </w:rPr>
      </w:pPr>
    </w:p>
    <w:p w14:paraId="2418B47F" w14:textId="4BE8DF56" w:rsidR="00CE0326" w:rsidRPr="00FA61F5" w:rsidRDefault="00294C29" w:rsidP="00CE0326">
      <w:pPr>
        <w:pStyle w:val="Default"/>
        <w:jc w:val="both"/>
        <w:rPr>
          <w:color w:val="auto"/>
        </w:rPr>
      </w:pPr>
      <w:r>
        <w:rPr>
          <w:color w:val="auto"/>
          <w:lang w:val="en-US"/>
        </w:rPr>
        <w:t>v</w:t>
      </w:r>
      <w:r w:rsidR="00CE0326" w:rsidRPr="00061786">
        <w:rPr>
          <w:color w:val="auto"/>
        </w:rPr>
        <w:t xml:space="preserve">) Ευκαιρίες δικτύωσης. Η δικτύωση θα επιτυγχάνεται αφενός μέσω της συνύπαρξης διαφορετικών ομάδων στον ίδιο χώρο και της επαφής - συνεργασίας των φιλοξενούμενων ομάδων με τους μέντορες, και αφετέρου μέσω εκδηλώσεων, όπως σεμινάρια, εργαστήρια, ημερίδες και διαλέξεις, στις οποίες θα προσκαλούνται οργανώσεις και φορείς της κοινωνίας των πολιτών, επιχειρήσεις που επιθυμούν να αναπτύξουν συνεργασίες με οργανώσεις της κοινωνίας των πολιτών, πιθανοί χρηματοδότες, εκπαιδευτικοί και δημόσιοι φορείς, για την ανταλλαγή γνώσης και καλών πρακτικών. </w:t>
      </w:r>
      <w:r w:rsidR="00FA61F5">
        <w:rPr>
          <w:color w:val="auto"/>
        </w:rPr>
        <w:t xml:space="preserve">Η δικτύωση επίσης εξασφαλίζεται μέσω μηνιαίων δραστηριοτήτων </w:t>
      </w:r>
      <w:r w:rsidR="00FA61F5">
        <w:rPr>
          <w:color w:val="auto"/>
          <w:lang w:val="en-US"/>
        </w:rPr>
        <w:t>community</w:t>
      </w:r>
      <w:r w:rsidR="00FA61F5" w:rsidRPr="004035D6">
        <w:rPr>
          <w:color w:val="auto"/>
        </w:rPr>
        <w:t xml:space="preserve"> </w:t>
      </w:r>
      <w:r w:rsidR="00FA61F5">
        <w:rPr>
          <w:color w:val="auto"/>
          <w:lang w:val="en-US"/>
        </w:rPr>
        <w:t>building</w:t>
      </w:r>
      <w:r w:rsidR="00FA61F5" w:rsidRPr="004035D6">
        <w:rPr>
          <w:color w:val="auto"/>
        </w:rPr>
        <w:t xml:space="preserve"> </w:t>
      </w:r>
      <w:r w:rsidR="00FA61F5">
        <w:rPr>
          <w:color w:val="auto"/>
        </w:rPr>
        <w:t>ανάμεσα στα μέλη των φιλοξενούμενων ομάδων.</w:t>
      </w:r>
    </w:p>
    <w:p w14:paraId="62D1254E" w14:textId="77777777" w:rsidR="00CE0326" w:rsidRDefault="00CE0326" w:rsidP="00220DCC">
      <w:pPr>
        <w:pStyle w:val="Default"/>
        <w:jc w:val="both"/>
      </w:pPr>
    </w:p>
    <w:p w14:paraId="0C9111E2" w14:textId="77777777" w:rsidR="00220DCC" w:rsidRDefault="00220DCC" w:rsidP="00220DCC">
      <w:pPr>
        <w:pStyle w:val="Default"/>
        <w:jc w:val="both"/>
        <w:rPr>
          <w:color w:val="auto"/>
        </w:rPr>
      </w:pPr>
    </w:p>
    <w:p w14:paraId="3467B7D6" w14:textId="4FEF67E5" w:rsidR="00220DCC" w:rsidRDefault="00220DCC" w:rsidP="00220DCC">
      <w:pPr>
        <w:pStyle w:val="Default"/>
        <w:jc w:val="both"/>
        <w:rPr>
          <w:color w:val="auto"/>
        </w:rPr>
      </w:pPr>
      <w:r>
        <w:rPr>
          <w:color w:val="auto"/>
        </w:rPr>
        <w:t>Ενδεικτικό Χρονοδιάγραμμα των δραστηριοτήτων ενδυνάμωσης (201</w:t>
      </w:r>
      <w:r w:rsidR="00C246EF">
        <w:rPr>
          <w:color w:val="auto"/>
        </w:rPr>
        <w:t>9</w:t>
      </w:r>
      <w:r>
        <w:rPr>
          <w:color w:val="auto"/>
        </w:rPr>
        <w:t>)</w:t>
      </w:r>
    </w:p>
    <w:p w14:paraId="0A045115" w14:textId="77777777" w:rsidR="00220DCC" w:rsidRDefault="00220DCC" w:rsidP="00220DCC">
      <w:pPr>
        <w:pStyle w:val="Default"/>
        <w:jc w:val="both"/>
        <w:rPr>
          <w:color w:val="auto"/>
        </w:rPr>
      </w:pPr>
    </w:p>
    <w:tbl>
      <w:tblPr>
        <w:tblStyle w:val="TableGrid"/>
        <w:tblW w:w="0" w:type="auto"/>
        <w:tblLook w:val="04A0" w:firstRow="1" w:lastRow="0" w:firstColumn="1" w:lastColumn="0" w:noHBand="0" w:noVBand="1"/>
      </w:tblPr>
      <w:tblGrid>
        <w:gridCol w:w="2921"/>
        <w:gridCol w:w="1045"/>
        <w:gridCol w:w="1200"/>
        <w:gridCol w:w="1130"/>
        <w:gridCol w:w="1029"/>
        <w:gridCol w:w="1069"/>
        <w:gridCol w:w="1238"/>
      </w:tblGrid>
      <w:tr w:rsidR="00C246EF" w14:paraId="1EB80431" w14:textId="77777777" w:rsidTr="006D0ACB">
        <w:tc>
          <w:tcPr>
            <w:tcW w:w="2921" w:type="dxa"/>
          </w:tcPr>
          <w:p w14:paraId="62A738EA" w14:textId="77777777" w:rsidR="00C246EF" w:rsidRDefault="00C246EF" w:rsidP="0025609C">
            <w:pPr>
              <w:pStyle w:val="Default"/>
              <w:rPr>
                <w:color w:val="auto"/>
              </w:rPr>
            </w:pPr>
          </w:p>
        </w:tc>
        <w:tc>
          <w:tcPr>
            <w:tcW w:w="1045" w:type="dxa"/>
          </w:tcPr>
          <w:p w14:paraId="443F623E" w14:textId="3FCCCE18" w:rsidR="00C246EF" w:rsidRDefault="00FA61F5" w:rsidP="0025609C">
            <w:pPr>
              <w:pStyle w:val="Default"/>
              <w:jc w:val="center"/>
              <w:rPr>
                <w:color w:val="auto"/>
              </w:rPr>
            </w:pPr>
            <w:r>
              <w:rPr>
                <w:color w:val="auto"/>
              </w:rPr>
              <w:t>Οκτ</w:t>
            </w:r>
          </w:p>
          <w:p w14:paraId="4EA8BA51" w14:textId="77777777" w:rsidR="00C246EF" w:rsidRDefault="00C246EF" w:rsidP="0025609C">
            <w:pPr>
              <w:pStyle w:val="Default"/>
              <w:jc w:val="center"/>
              <w:rPr>
                <w:color w:val="auto"/>
              </w:rPr>
            </w:pPr>
          </w:p>
        </w:tc>
        <w:tc>
          <w:tcPr>
            <w:tcW w:w="1200" w:type="dxa"/>
          </w:tcPr>
          <w:p w14:paraId="3A008E71" w14:textId="2F0B3F1E" w:rsidR="00C246EF" w:rsidRDefault="00FA61F5" w:rsidP="0025609C">
            <w:pPr>
              <w:pStyle w:val="Default"/>
              <w:jc w:val="center"/>
              <w:rPr>
                <w:color w:val="auto"/>
              </w:rPr>
            </w:pPr>
            <w:proofErr w:type="spellStart"/>
            <w:r>
              <w:rPr>
                <w:color w:val="auto"/>
              </w:rPr>
              <w:t>Νοέ</w:t>
            </w:r>
            <w:proofErr w:type="spellEnd"/>
          </w:p>
        </w:tc>
        <w:tc>
          <w:tcPr>
            <w:tcW w:w="1130" w:type="dxa"/>
          </w:tcPr>
          <w:p w14:paraId="426556CC" w14:textId="5D8137EA" w:rsidR="00C246EF" w:rsidRDefault="00FA61F5" w:rsidP="0025609C">
            <w:pPr>
              <w:pStyle w:val="Default"/>
              <w:jc w:val="center"/>
              <w:rPr>
                <w:color w:val="auto"/>
              </w:rPr>
            </w:pPr>
            <w:r>
              <w:rPr>
                <w:color w:val="auto"/>
              </w:rPr>
              <w:t>Δεκ</w:t>
            </w:r>
          </w:p>
        </w:tc>
        <w:tc>
          <w:tcPr>
            <w:tcW w:w="1029" w:type="dxa"/>
          </w:tcPr>
          <w:p w14:paraId="44BFB078" w14:textId="414AF9EE" w:rsidR="00C246EF" w:rsidRDefault="00FA61F5" w:rsidP="0025609C">
            <w:pPr>
              <w:pStyle w:val="Default"/>
              <w:jc w:val="center"/>
              <w:rPr>
                <w:color w:val="auto"/>
              </w:rPr>
            </w:pPr>
            <w:r>
              <w:rPr>
                <w:color w:val="auto"/>
              </w:rPr>
              <w:t>Ιαν</w:t>
            </w:r>
          </w:p>
        </w:tc>
        <w:tc>
          <w:tcPr>
            <w:tcW w:w="1069" w:type="dxa"/>
          </w:tcPr>
          <w:p w14:paraId="08E1B5B4" w14:textId="7462E4D7" w:rsidR="00C246EF" w:rsidRDefault="00FA61F5" w:rsidP="0025609C">
            <w:pPr>
              <w:pStyle w:val="Default"/>
              <w:jc w:val="center"/>
              <w:rPr>
                <w:color w:val="auto"/>
              </w:rPr>
            </w:pPr>
            <w:r>
              <w:rPr>
                <w:color w:val="auto"/>
              </w:rPr>
              <w:t>Φεβ</w:t>
            </w:r>
          </w:p>
        </w:tc>
        <w:tc>
          <w:tcPr>
            <w:tcW w:w="1238" w:type="dxa"/>
          </w:tcPr>
          <w:p w14:paraId="56046027" w14:textId="10F213F4" w:rsidR="00C246EF" w:rsidRDefault="00FA61F5" w:rsidP="0025609C">
            <w:pPr>
              <w:pStyle w:val="Default"/>
              <w:jc w:val="center"/>
              <w:rPr>
                <w:color w:val="auto"/>
              </w:rPr>
            </w:pPr>
            <w:proofErr w:type="spellStart"/>
            <w:r>
              <w:rPr>
                <w:color w:val="auto"/>
              </w:rPr>
              <w:t>Μάρ</w:t>
            </w:r>
            <w:proofErr w:type="spellEnd"/>
          </w:p>
        </w:tc>
      </w:tr>
      <w:tr w:rsidR="00C246EF" w14:paraId="1AEC0E85" w14:textId="77777777" w:rsidTr="00A45178">
        <w:tc>
          <w:tcPr>
            <w:tcW w:w="2921" w:type="dxa"/>
          </w:tcPr>
          <w:p w14:paraId="14857BD5" w14:textId="77777777" w:rsidR="00C246EF" w:rsidRDefault="00C246EF" w:rsidP="0025609C">
            <w:pPr>
              <w:pStyle w:val="Default"/>
              <w:rPr>
                <w:color w:val="auto"/>
              </w:rPr>
            </w:pPr>
            <w:proofErr w:type="spellStart"/>
            <w:r>
              <w:rPr>
                <w:color w:val="auto"/>
              </w:rPr>
              <w:t>Α΄χαρτογράφηση</w:t>
            </w:r>
            <w:proofErr w:type="spellEnd"/>
            <w:r>
              <w:rPr>
                <w:color w:val="auto"/>
              </w:rPr>
              <w:t xml:space="preserve"> ικανοτήτων</w:t>
            </w:r>
          </w:p>
        </w:tc>
        <w:tc>
          <w:tcPr>
            <w:tcW w:w="1045" w:type="dxa"/>
            <w:shd w:val="clear" w:color="auto" w:fill="AEAAAA" w:themeFill="background2" w:themeFillShade="BF"/>
          </w:tcPr>
          <w:p w14:paraId="5FEC69EA" w14:textId="77777777" w:rsidR="00C246EF" w:rsidRDefault="00C246EF" w:rsidP="0025609C">
            <w:pPr>
              <w:pStyle w:val="Default"/>
              <w:jc w:val="both"/>
              <w:rPr>
                <w:color w:val="auto"/>
                <w:lang w:val="en-US"/>
              </w:rPr>
            </w:pPr>
          </w:p>
          <w:p w14:paraId="0BA81BCD" w14:textId="77777777" w:rsidR="00C246EF" w:rsidRDefault="00C246EF" w:rsidP="0025609C">
            <w:pPr>
              <w:pStyle w:val="Default"/>
              <w:jc w:val="both"/>
              <w:rPr>
                <w:color w:val="auto"/>
              </w:rPr>
            </w:pPr>
          </w:p>
        </w:tc>
        <w:tc>
          <w:tcPr>
            <w:tcW w:w="1200" w:type="dxa"/>
            <w:shd w:val="clear" w:color="auto" w:fill="auto"/>
          </w:tcPr>
          <w:p w14:paraId="4B3F44EA" w14:textId="77777777" w:rsidR="00C246EF" w:rsidRPr="00C246EF" w:rsidRDefault="00C246EF" w:rsidP="0025609C">
            <w:pPr>
              <w:pStyle w:val="Default"/>
              <w:jc w:val="both"/>
              <w:rPr>
                <w:color w:val="auto"/>
              </w:rPr>
            </w:pPr>
          </w:p>
        </w:tc>
        <w:tc>
          <w:tcPr>
            <w:tcW w:w="1130" w:type="dxa"/>
          </w:tcPr>
          <w:p w14:paraId="55439CBF" w14:textId="77777777" w:rsidR="00C246EF" w:rsidRDefault="00C246EF" w:rsidP="0025609C">
            <w:pPr>
              <w:pStyle w:val="Default"/>
              <w:jc w:val="both"/>
              <w:rPr>
                <w:color w:val="auto"/>
              </w:rPr>
            </w:pPr>
          </w:p>
        </w:tc>
        <w:tc>
          <w:tcPr>
            <w:tcW w:w="1029" w:type="dxa"/>
          </w:tcPr>
          <w:p w14:paraId="1DE14021" w14:textId="77777777" w:rsidR="00C246EF" w:rsidRDefault="00C246EF" w:rsidP="0025609C">
            <w:pPr>
              <w:pStyle w:val="Default"/>
              <w:jc w:val="both"/>
              <w:rPr>
                <w:color w:val="auto"/>
              </w:rPr>
            </w:pPr>
          </w:p>
        </w:tc>
        <w:tc>
          <w:tcPr>
            <w:tcW w:w="1069" w:type="dxa"/>
          </w:tcPr>
          <w:p w14:paraId="6565E550" w14:textId="77777777" w:rsidR="00C246EF" w:rsidRDefault="00C246EF" w:rsidP="0025609C">
            <w:pPr>
              <w:pStyle w:val="Default"/>
              <w:jc w:val="both"/>
              <w:rPr>
                <w:color w:val="auto"/>
              </w:rPr>
            </w:pPr>
          </w:p>
        </w:tc>
        <w:tc>
          <w:tcPr>
            <w:tcW w:w="1238" w:type="dxa"/>
          </w:tcPr>
          <w:p w14:paraId="111B182A" w14:textId="77777777" w:rsidR="00C246EF" w:rsidRDefault="00C246EF" w:rsidP="0025609C">
            <w:pPr>
              <w:pStyle w:val="Default"/>
              <w:jc w:val="both"/>
              <w:rPr>
                <w:color w:val="auto"/>
              </w:rPr>
            </w:pPr>
          </w:p>
        </w:tc>
      </w:tr>
      <w:tr w:rsidR="00C246EF" w14:paraId="55E2FF55" w14:textId="77777777" w:rsidTr="00A45178">
        <w:tc>
          <w:tcPr>
            <w:tcW w:w="2921" w:type="dxa"/>
          </w:tcPr>
          <w:p w14:paraId="6CF5D71C" w14:textId="77777777" w:rsidR="00C246EF" w:rsidRDefault="00C246EF" w:rsidP="0025609C">
            <w:pPr>
              <w:pStyle w:val="Default"/>
              <w:rPr>
                <w:color w:val="auto"/>
              </w:rPr>
            </w:pPr>
            <w:r>
              <w:rPr>
                <w:color w:val="auto"/>
              </w:rPr>
              <w:t>Βασική επιμόρφωση</w:t>
            </w:r>
          </w:p>
        </w:tc>
        <w:tc>
          <w:tcPr>
            <w:tcW w:w="1045" w:type="dxa"/>
            <w:shd w:val="clear" w:color="auto" w:fill="AEAAAA" w:themeFill="background2" w:themeFillShade="BF"/>
          </w:tcPr>
          <w:p w14:paraId="2E4A425C" w14:textId="77777777" w:rsidR="00C246EF" w:rsidRDefault="00C246EF" w:rsidP="0025609C">
            <w:pPr>
              <w:pStyle w:val="Default"/>
              <w:jc w:val="both"/>
              <w:rPr>
                <w:color w:val="auto"/>
              </w:rPr>
            </w:pPr>
          </w:p>
          <w:p w14:paraId="71E0A08E" w14:textId="77777777" w:rsidR="00C246EF" w:rsidRDefault="00C246EF" w:rsidP="0025609C">
            <w:pPr>
              <w:pStyle w:val="Default"/>
              <w:jc w:val="both"/>
              <w:rPr>
                <w:color w:val="auto"/>
                <w:lang w:val="en-US"/>
              </w:rPr>
            </w:pPr>
          </w:p>
        </w:tc>
        <w:tc>
          <w:tcPr>
            <w:tcW w:w="1200" w:type="dxa"/>
            <w:shd w:val="clear" w:color="auto" w:fill="auto"/>
          </w:tcPr>
          <w:p w14:paraId="517C5F52" w14:textId="77777777" w:rsidR="00C246EF" w:rsidRDefault="00C246EF" w:rsidP="0025609C">
            <w:pPr>
              <w:pStyle w:val="Default"/>
              <w:jc w:val="both"/>
              <w:rPr>
                <w:color w:val="auto"/>
              </w:rPr>
            </w:pPr>
          </w:p>
        </w:tc>
        <w:tc>
          <w:tcPr>
            <w:tcW w:w="1130" w:type="dxa"/>
          </w:tcPr>
          <w:p w14:paraId="2B61B0D2" w14:textId="77777777" w:rsidR="00C246EF" w:rsidRDefault="00C246EF" w:rsidP="0025609C">
            <w:pPr>
              <w:pStyle w:val="Default"/>
              <w:jc w:val="both"/>
              <w:rPr>
                <w:color w:val="auto"/>
              </w:rPr>
            </w:pPr>
          </w:p>
        </w:tc>
        <w:tc>
          <w:tcPr>
            <w:tcW w:w="1029" w:type="dxa"/>
          </w:tcPr>
          <w:p w14:paraId="5DC92E92" w14:textId="77777777" w:rsidR="00C246EF" w:rsidRDefault="00C246EF" w:rsidP="0025609C">
            <w:pPr>
              <w:pStyle w:val="Default"/>
              <w:jc w:val="both"/>
              <w:rPr>
                <w:color w:val="auto"/>
              </w:rPr>
            </w:pPr>
          </w:p>
        </w:tc>
        <w:tc>
          <w:tcPr>
            <w:tcW w:w="1069" w:type="dxa"/>
          </w:tcPr>
          <w:p w14:paraId="0A0C7F6B" w14:textId="77777777" w:rsidR="00C246EF" w:rsidRDefault="00C246EF" w:rsidP="0025609C">
            <w:pPr>
              <w:pStyle w:val="Default"/>
              <w:jc w:val="both"/>
              <w:rPr>
                <w:color w:val="auto"/>
              </w:rPr>
            </w:pPr>
          </w:p>
        </w:tc>
        <w:tc>
          <w:tcPr>
            <w:tcW w:w="1238" w:type="dxa"/>
          </w:tcPr>
          <w:p w14:paraId="1C80E053" w14:textId="77777777" w:rsidR="00C246EF" w:rsidRDefault="00C246EF" w:rsidP="0025609C">
            <w:pPr>
              <w:pStyle w:val="Default"/>
              <w:jc w:val="both"/>
              <w:rPr>
                <w:color w:val="auto"/>
              </w:rPr>
            </w:pPr>
          </w:p>
        </w:tc>
      </w:tr>
      <w:tr w:rsidR="00C246EF" w14:paraId="61C3C16A" w14:textId="77777777" w:rsidTr="006D0ACB">
        <w:tc>
          <w:tcPr>
            <w:tcW w:w="2921" w:type="dxa"/>
          </w:tcPr>
          <w:p w14:paraId="006A32FB" w14:textId="77777777" w:rsidR="00C246EF" w:rsidRPr="00D007F4" w:rsidRDefault="00C246EF" w:rsidP="0025609C">
            <w:pPr>
              <w:pStyle w:val="Default"/>
              <w:rPr>
                <w:color w:val="auto"/>
                <w:lang w:val="en-US"/>
              </w:rPr>
            </w:pPr>
            <w:r>
              <w:rPr>
                <w:color w:val="auto"/>
                <w:lang w:val="en-US"/>
              </w:rPr>
              <w:t>Mentoring</w:t>
            </w:r>
          </w:p>
        </w:tc>
        <w:tc>
          <w:tcPr>
            <w:tcW w:w="1045" w:type="dxa"/>
          </w:tcPr>
          <w:p w14:paraId="05326529" w14:textId="77777777" w:rsidR="00C246EF" w:rsidRDefault="00C246EF" w:rsidP="0025609C">
            <w:pPr>
              <w:pStyle w:val="Default"/>
              <w:jc w:val="both"/>
              <w:rPr>
                <w:color w:val="auto"/>
              </w:rPr>
            </w:pPr>
          </w:p>
          <w:p w14:paraId="795F7C2E" w14:textId="77777777" w:rsidR="00C246EF" w:rsidRDefault="00C246EF" w:rsidP="0025609C">
            <w:pPr>
              <w:pStyle w:val="Default"/>
              <w:jc w:val="both"/>
              <w:rPr>
                <w:color w:val="auto"/>
              </w:rPr>
            </w:pPr>
          </w:p>
        </w:tc>
        <w:tc>
          <w:tcPr>
            <w:tcW w:w="1200" w:type="dxa"/>
            <w:shd w:val="clear" w:color="auto" w:fill="AEAAAA" w:themeFill="background2" w:themeFillShade="BF"/>
          </w:tcPr>
          <w:p w14:paraId="5F2BF571"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3473CCE3"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5987FC53"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50E7F084"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6D02D529" w14:textId="77777777" w:rsidR="00C246EF" w:rsidRDefault="00C246EF" w:rsidP="0025609C">
            <w:pPr>
              <w:pStyle w:val="Default"/>
              <w:jc w:val="both"/>
              <w:rPr>
                <w:color w:val="auto"/>
                <w:lang w:val="en-US"/>
              </w:rPr>
            </w:pPr>
          </w:p>
        </w:tc>
      </w:tr>
      <w:tr w:rsidR="00C246EF" w14:paraId="421C7B4F" w14:textId="77777777" w:rsidTr="006D0ACB">
        <w:tc>
          <w:tcPr>
            <w:tcW w:w="2921" w:type="dxa"/>
          </w:tcPr>
          <w:p w14:paraId="2DDFE590" w14:textId="77777777" w:rsidR="00C246EF" w:rsidRDefault="00C246EF" w:rsidP="0025609C">
            <w:pPr>
              <w:pStyle w:val="Default"/>
              <w:rPr>
                <w:color w:val="auto"/>
              </w:rPr>
            </w:pPr>
            <w:r>
              <w:rPr>
                <w:color w:val="auto"/>
              </w:rPr>
              <w:t>Λοιπές επιμορφωτικές δραστηριότητες</w:t>
            </w:r>
          </w:p>
        </w:tc>
        <w:tc>
          <w:tcPr>
            <w:tcW w:w="1045" w:type="dxa"/>
          </w:tcPr>
          <w:p w14:paraId="017687EE" w14:textId="77777777" w:rsidR="00C246EF" w:rsidRDefault="00C246EF" w:rsidP="0025609C">
            <w:pPr>
              <w:pStyle w:val="Default"/>
              <w:jc w:val="both"/>
              <w:rPr>
                <w:color w:val="auto"/>
              </w:rPr>
            </w:pPr>
          </w:p>
          <w:p w14:paraId="3B4954EE" w14:textId="77777777" w:rsidR="00C246EF" w:rsidRDefault="00C246EF" w:rsidP="0025609C">
            <w:pPr>
              <w:pStyle w:val="Default"/>
              <w:jc w:val="both"/>
              <w:rPr>
                <w:color w:val="auto"/>
              </w:rPr>
            </w:pPr>
          </w:p>
        </w:tc>
        <w:tc>
          <w:tcPr>
            <w:tcW w:w="1200" w:type="dxa"/>
            <w:shd w:val="clear" w:color="auto" w:fill="AEAAAA" w:themeFill="background2" w:themeFillShade="BF"/>
          </w:tcPr>
          <w:p w14:paraId="074C1365"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0C90BBF9"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2787EE5D"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24D03463"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62768232" w14:textId="77777777" w:rsidR="00C246EF" w:rsidRDefault="00C246EF" w:rsidP="0025609C">
            <w:pPr>
              <w:pStyle w:val="Default"/>
              <w:jc w:val="both"/>
              <w:rPr>
                <w:color w:val="auto"/>
                <w:lang w:val="en-US"/>
              </w:rPr>
            </w:pPr>
          </w:p>
        </w:tc>
      </w:tr>
      <w:tr w:rsidR="00C246EF" w14:paraId="08B877D7" w14:textId="77777777" w:rsidTr="006D0ACB">
        <w:tc>
          <w:tcPr>
            <w:tcW w:w="2921" w:type="dxa"/>
          </w:tcPr>
          <w:p w14:paraId="59B36F1F" w14:textId="77777777" w:rsidR="00C246EF" w:rsidRDefault="00C246EF" w:rsidP="0025609C">
            <w:pPr>
              <w:pStyle w:val="Default"/>
              <w:rPr>
                <w:color w:val="auto"/>
              </w:rPr>
            </w:pPr>
            <w:r>
              <w:rPr>
                <w:color w:val="auto"/>
              </w:rPr>
              <w:t>Πλατφόρμα</w:t>
            </w:r>
            <w:r>
              <w:rPr>
                <w:color w:val="auto"/>
                <w:lang w:val="en-US"/>
              </w:rPr>
              <w:t xml:space="preserve"> e-learning</w:t>
            </w:r>
          </w:p>
        </w:tc>
        <w:tc>
          <w:tcPr>
            <w:tcW w:w="1045" w:type="dxa"/>
            <w:shd w:val="clear" w:color="auto" w:fill="AEAAAA" w:themeFill="background2" w:themeFillShade="BF"/>
          </w:tcPr>
          <w:p w14:paraId="53BAE7E7" w14:textId="77777777" w:rsidR="00C246EF" w:rsidRDefault="00C246EF" w:rsidP="0025609C">
            <w:pPr>
              <w:pStyle w:val="Default"/>
              <w:jc w:val="both"/>
              <w:rPr>
                <w:color w:val="auto"/>
              </w:rPr>
            </w:pPr>
          </w:p>
          <w:p w14:paraId="445F7B7C" w14:textId="77777777" w:rsidR="00C246EF" w:rsidRDefault="00C246EF" w:rsidP="0025609C">
            <w:pPr>
              <w:pStyle w:val="Default"/>
              <w:jc w:val="both"/>
              <w:rPr>
                <w:color w:val="auto"/>
                <w:lang w:val="en-US"/>
              </w:rPr>
            </w:pPr>
          </w:p>
        </w:tc>
        <w:tc>
          <w:tcPr>
            <w:tcW w:w="1200" w:type="dxa"/>
            <w:shd w:val="clear" w:color="auto" w:fill="AEAAAA" w:themeFill="background2" w:themeFillShade="BF"/>
          </w:tcPr>
          <w:p w14:paraId="1E111379"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1024D11E"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6F771C4D"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47859CD9"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6BDF19CE" w14:textId="77777777" w:rsidR="00C246EF" w:rsidRDefault="00C246EF" w:rsidP="0025609C">
            <w:pPr>
              <w:pStyle w:val="Default"/>
              <w:jc w:val="both"/>
              <w:rPr>
                <w:color w:val="auto"/>
                <w:lang w:val="en-US"/>
              </w:rPr>
            </w:pPr>
          </w:p>
        </w:tc>
      </w:tr>
      <w:tr w:rsidR="00C246EF" w14:paraId="4398A716" w14:textId="77777777" w:rsidTr="006D0ACB">
        <w:tc>
          <w:tcPr>
            <w:tcW w:w="2921" w:type="dxa"/>
          </w:tcPr>
          <w:p w14:paraId="27DA19EC" w14:textId="77777777" w:rsidR="00C246EF" w:rsidRDefault="00C246EF" w:rsidP="0025609C">
            <w:pPr>
              <w:pStyle w:val="Default"/>
              <w:rPr>
                <w:color w:val="auto"/>
              </w:rPr>
            </w:pPr>
            <w:r>
              <w:rPr>
                <w:color w:val="auto"/>
              </w:rPr>
              <w:t>Συμβουλευτική</w:t>
            </w:r>
          </w:p>
        </w:tc>
        <w:tc>
          <w:tcPr>
            <w:tcW w:w="1045" w:type="dxa"/>
            <w:shd w:val="clear" w:color="auto" w:fill="AEAAAA" w:themeFill="background2" w:themeFillShade="BF"/>
          </w:tcPr>
          <w:p w14:paraId="752129A7" w14:textId="77777777" w:rsidR="00C246EF" w:rsidRDefault="00C246EF" w:rsidP="0025609C">
            <w:pPr>
              <w:pStyle w:val="Default"/>
              <w:jc w:val="both"/>
              <w:rPr>
                <w:color w:val="auto"/>
              </w:rPr>
            </w:pPr>
          </w:p>
          <w:p w14:paraId="1447F158" w14:textId="77777777" w:rsidR="00C246EF" w:rsidRDefault="00C246EF" w:rsidP="0025609C">
            <w:pPr>
              <w:pStyle w:val="Default"/>
              <w:jc w:val="both"/>
              <w:rPr>
                <w:color w:val="auto"/>
                <w:lang w:val="en-US"/>
              </w:rPr>
            </w:pPr>
          </w:p>
        </w:tc>
        <w:tc>
          <w:tcPr>
            <w:tcW w:w="1200" w:type="dxa"/>
            <w:shd w:val="clear" w:color="auto" w:fill="AEAAAA" w:themeFill="background2" w:themeFillShade="BF"/>
          </w:tcPr>
          <w:p w14:paraId="2702723F"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23E593FC"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396AEDC2"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563002B1"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0AE42AA1" w14:textId="77777777" w:rsidR="00C246EF" w:rsidRDefault="00C246EF" w:rsidP="0025609C">
            <w:pPr>
              <w:pStyle w:val="Default"/>
              <w:jc w:val="both"/>
              <w:rPr>
                <w:color w:val="auto"/>
                <w:lang w:val="en-US"/>
              </w:rPr>
            </w:pPr>
          </w:p>
        </w:tc>
      </w:tr>
      <w:tr w:rsidR="00C246EF" w14:paraId="2B9FA0BE" w14:textId="77777777" w:rsidTr="006D0ACB">
        <w:tc>
          <w:tcPr>
            <w:tcW w:w="2921" w:type="dxa"/>
          </w:tcPr>
          <w:p w14:paraId="524ECAFC" w14:textId="77777777" w:rsidR="00C246EF" w:rsidRDefault="00C246EF" w:rsidP="0025609C">
            <w:pPr>
              <w:pStyle w:val="Default"/>
              <w:rPr>
                <w:color w:val="auto"/>
              </w:rPr>
            </w:pPr>
            <w:r>
              <w:rPr>
                <w:color w:val="auto"/>
              </w:rPr>
              <w:t>Ευκαιρίες δικτύωσης</w:t>
            </w:r>
          </w:p>
          <w:p w14:paraId="33CE1724" w14:textId="77777777" w:rsidR="00C246EF" w:rsidRDefault="00C246EF" w:rsidP="0025609C">
            <w:pPr>
              <w:pStyle w:val="Default"/>
              <w:rPr>
                <w:color w:val="auto"/>
              </w:rPr>
            </w:pPr>
          </w:p>
        </w:tc>
        <w:tc>
          <w:tcPr>
            <w:tcW w:w="1045" w:type="dxa"/>
            <w:shd w:val="clear" w:color="auto" w:fill="AEAAAA" w:themeFill="background2" w:themeFillShade="BF"/>
          </w:tcPr>
          <w:p w14:paraId="045A81A5" w14:textId="77777777" w:rsidR="00C246EF" w:rsidRPr="00401F73" w:rsidRDefault="00C246EF" w:rsidP="0025609C">
            <w:pPr>
              <w:pStyle w:val="Default"/>
              <w:jc w:val="both"/>
              <w:rPr>
                <w:color w:val="auto"/>
                <w:lang w:val="en-US"/>
              </w:rPr>
            </w:pPr>
          </w:p>
        </w:tc>
        <w:tc>
          <w:tcPr>
            <w:tcW w:w="1200" w:type="dxa"/>
            <w:shd w:val="clear" w:color="auto" w:fill="AEAAAA" w:themeFill="background2" w:themeFillShade="BF"/>
          </w:tcPr>
          <w:p w14:paraId="1F2C47F2"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00D0E0D1"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684D537E"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7988F0FF"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15926558" w14:textId="77777777" w:rsidR="00C246EF" w:rsidRDefault="00C246EF" w:rsidP="0025609C">
            <w:pPr>
              <w:pStyle w:val="Default"/>
              <w:jc w:val="both"/>
              <w:rPr>
                <w:color w:val="auto"/>
                <w:lang w:val="en-US"/>
              </w:rPr>
            </w:pPr>
          </w:p>
        </w:tc>
      </w:tr>
      <w:tr w:rsidR="00C246EF" w14:paraId="61ED0736" w14:textId="77777777" w:rsidTr="00A45178">
        <w:tc>
          <w:tcPr>
            <w:tcW w:w="2921" w:type="dxa"/>
          </w:tcPr>
          <w:p w14:paraId="25E65BA3" w14:textId="77777777" w:rsidR="00C246EF" w:rsidRDefault="00C246EF" w:rsidP="0025609C">
            <w:pPr>
              <w:pStyle w:val="Default"/>
              <w:rPr>
                <w:color w:val="auto"/>
              </w:rPr>
            </w:pPr>
            <w:r>
              <w:rPr>
                <w:color w:val="auto"/>
              </w:rPr>
              <w:t>Β’ Χαρτογράφηση ικανοτήτων</w:t>
            </w:r>
          </w:p>
        </w:tc>
        <w:tc>
          <w:tcPr>
            <w:tcW w:w="1045" w:type="dxa"/>
          </w:tcPr>
          <w:p w14:paraId="1156420D" w14:textId="77777777" w:rsidR="00C246EF" w:rsidRDefault="00C246EF" w:rsidP="0025609C">
            <w:pPr>
              <w:pStyle w:val="Default"/>
              <w:jc w:val="both"/>
              <w:rPr>
                <w:color w:val="auto"/>
              </w:rPr>
            </w:pPr>
          </w:p>
          <w:p w14:paraId="3530AB4A" w14:textId="77777777" w:rsidR="00C246EF" w:rsidRDefault="00C246EF" w:rsidP="0025609C">
            <w:pPr>
              <w:pStyle w:val="Default"/>
              <w:jc w:val="both"/>
              <w:rPr>
                <w:color w:val="auto"/>
              </w:rPr>
            </w:pPr>
          </w:p>
        </w:tc>
        <w:tc>
          <w:tcPr>
            <w:tcW w:w="1200" w:type="dxa"/>
          </w:tcPr>
          <w:p w14:paraId="27280310" w14:textId="77777777" w:rsidR="00C246EF" w:rsidRDefault="00C246EF" w:rsidP="0025609C">
            <w:pPr>
              <w:pStyle w:val="Default"/>
              <w:jc w:val="both"/>
              <w:rPr>
                <w:color w:val="auto"/>
              </w:rPr>
            </w:pPr>
          </w:p>
        </w:tc>
        <w:tc>
          <w:tcPr>
            <w:tcW w:w="1130" w:type="dxa"/>
          </w:tcPr>
          <w:p w14:paraId="450A33BC" w14:textId="77777777" w:rsidR="00C246EF" w:rsidRDefault="00C246EF" w:rsidP="0025609C">
            <w:pPr>
              <w:pStyle w:val="Default"/>
              <w:jc w:val="both"/>
              <w:rPr>
                <w:color w:val="auto"/>
              </w:rPr>
            </w:pPr>
          </w:p>
        </w:tc>
        <w:tc>
          <w:tcPr>
            <w:tcW w:w="1029" w:type="dxa"/>
          </w:tcPr>
          <w:p w14:paraId="336F929B" w14:textId="77777777" w:rsidR="00C246EF" w:rsidRDefault="00C246EF" w:rsidP="0025609C">
            <w:pPr>
              <w:pStyle w:val="Default"/>
              <w:jc w:val="both"/>
              <w:rPr>
                <w:color w:val="auto"/>
              </w:rPr>
            </w:pPr>
          </w:p>
        </w:tc>
        <w:tc>
          <w:tcPr>
            <w:tcW w:w="1069" w:type="dxa"/>
          </w:tcPr>
          <w:p w14:paraId="5A581FF2" w14:textId="77777777" w:rsidR="00C246EF" w:rsidRDefault="00C246EF" w:rsidP="0025609C">
            <w:pPr>
              <w:pStyle w:val="Default"/>
              <w:jc w:val="both"/>
              <w:rPr>
                <w:color w:val="auto"/>
              </w:rPr>
            </w:pPr>
          </w:p>
        </w:tc>
        <w:tc>
          <w:tcPr>
            <w:tcW w:w="1238" w:type="dxa"/>
            <w:shd w:val="clear" w:color="auto" w:fill="A6A6A6" w:themeFill="background1" w:themeFillShade="A6"/>
          </w:tcPr>
          <w:p w14:paraId="01CE6660" w14:textId="77777777" w:rsidR="00C246EF" w:rsidRDefault="00C246EF" w:rsidP="0025609C">
            <w:pPr>
              <w:pStyle w:val="Default"/>
              <w:jc w:val="both"/>
              <w:rPr>
                <w:color w:val="auto"/>
                <w:lang w:val="en-US"/>
              </w:rPr>
            </w:pPr>
          </w:p>
        </w:tc>
      </w:tr>
      <w:tr w:rsidR="00C246EF" w14:paraId="453A8CF0" w14:textId="77777777" w:rsidTr="00A45178">
        <w:tc>
          <w:tcPr>
            <w:tcW w:w="2921" w:type="dxa"/>
          </w:tcPr>
          <w:p w14:paraId="5D3A7D94" w14:textId="77777777" w:rsidR="00C246EF" w:rsidRDefault="00C246EF" w:rsidP="0025609C">
            <w:pPr>
              <w:pStyle w:val="Default"/>
              <w:rPr>
                <w:color w:val="auto"/>
              </w:rPr>
            </w:pPr>
            <w:r>
              <w:rPr>
                <w:color w:val="auto"/>
              </w:rPr>
              <w:t>Αξιολόγηση</w:t>
            </w:r>
          </w:p>
        </w:tc>
        <w:tc>
          <w:tcPr>
            <w:tcW w:w="1045" w:type="dxa"/>
          </w:tcPr>
          <w:p w14:paraId="27F0843D" w14:textId="77777777" w:rsidR="00C246EF" w:rsidRDefault="00C246EF" w:rsidP="0025609C">
            <w:pPr>
              <w:pStyle w:val="Default"/>
              <w:jc w:val="both"/>
              <w:rPr>
                <w:color w:val="auto"/>
              </w:rPr>
            </w:pPr>
          </w:p>
          <w:p w14:paraId="510DDA19" w14:textId="77777777" w:rsidR="00C246EF" w:rsidRDefault="00C246EF" w:rsidP="0025609C">
            <w:pPr>
              <w:pStyle w:val="Default"/>
              <w:jc w:val="both"/>
              <w:rPr>
                <w:color w:val="auto"/>
              </w:rPr>
            </w:pPr>
          </w:p>
        </w:tc>
        <w:tc>
          <w:tcPr>
            <w:tcW w:w="1200" w:type="dxa"/>
          </w:tcPr>
          <w:p w14:paraId="1B74C4EE" w14:textId="77777777" w:rsidR="00C246EF" w:rsidRDefault="00C246EF" w:rsidP="0025609C">
            <w:pPr>
              <w:pStyle w:val="Default"/>
              <w:jc w:val="both"/>
              <w:rPr>
                <w:color w:val="auto"/>
              </w:rPr>
            </w:pPr>
          </w:p>
        </w:tc>
        <w:tc>
          <w:tcPr>
            <w:tcW w:w="1130" w:type="dxa"/>
          </w:tcPr>
          <w:p w14:paraId="69B39BC0" w14:textId="77777777" w:rsidR="00C246EF" w:rsidRDefault="00C246EF" w:rsidP="0025609C">
            <w:pPr>
              <w:pStyle w:val="Default"/>
              <w:jc w:val="both"/>
              <w:rPr>
                <w:color w:val="auto"/>
              </w:rPr>
            </w:pPr>
          </w:p>
        </w:tc>
        <w:tc>
          <w:tcPr>
            <w:tcW w:w="1029" w:type="dxa"/>
          </w:tcPr>
          <w:p w14:paraId="2A6B04EB" w14:textId="77777777" w:rsidR="00C246EF" w:rsidRDefault="00C246EF" w:rsidP="0025609C">
            <w:pPr>
              <w:pStyle w:val="Default"/>
              <w:jc w:val="both"/>
              <w:rPr>
                <w:color w:val="auto"/>
              </w:rPr>
            </w:pPr>
          </w:p>
        </w:tc>
        <w:tc>
          <w:tcPr>
            <w:tcW w:w="1069" w:type="dxa"/>
          </w:tcPr>
          <w:p w14:paraId="66A881FC" w14:textId="77777777" w:rsidR="00C246EF" w:rsidRDefault="00C246EF" w:rsidP="0025609C">
            <w:pPr>
              <w:pStyle w:val="Default"/>
              <w:jc w:val="both"/>
              <w:rPr>
                <w:color w:val="auto"/>
              </w:rPr>
            </w:pPr>
          </w:p>
        </w:tc>
        <w:tc>
          <w:tcPr>
            <w:tcW w:w="1238" w:type="dxa"/>
            <w:shd w:val="clear" w:color="auto" w:fill="A6A6A6" w:themeFill="background1" w:themeFillShade="A6"/>
          </w:tcPr>
          <w:p w14:paraId="698F9FD9" w14:textId="77777777" w:rsidR="00C246EF" w:rsidRDefault="00C246EF" w:rsidP="0025609C">
            <w:pPr>
              <w:pStyle w:val="Default"/>
              <w:jc w:val="both"/>
              <w:rPr>
                <w:color w:val="auto"/>
                <w:lang w:val="en-US"/>
              </w:rPr>
            </w:pPr>
          </w:p>
        </w:tc>
      </w:tr>
    </w:tbl>
    <w:p w14:paraId="723D9CEA" w14:textId="77777777" w:rsidR="00220DCC" w:rsidRDefault="00220DCC" w:rsidP="00220DCC">
      <w:pPr>
        <w:pStyle w:val="Default"/>
        <w:jc w:val="both"/>
        <w:rPr>
          <w:color w:val="auto"/>
        </w:rPr>
      </w:pPr>
    </w:p>
    <w:p w14:paraId="40B9B305" w14:textId="0AAD100E" w:rsidR="00F012C7" w:rsidRPr="00F012C7" w:rsidRDefault="00F012C7" w:rsidP="00220DCC">
      <w:pPr>
        <w:pStyle w:val="Default"/>
        <w:jc w:val="both"/>
        <w:rPr>
          <w:color w:val="auto"/>
        </w:rPr>
      </w:pPr>
    </w:p>
    <w:p w14:paraId="2F15A3F4" w14:textId="77777777" w:rsidR="003E296B" w:rsidRPr="00A2300F" w:rsidRDefault="003E296B" w:rsidP="00A97D25">
      <w:pPr>
        <w:ind w:right="260"/>
        <w:jc w:val="both"/>
        <w:rPr>
          <w:rFonts w:ascii="Arial" w:hAnsi="Arial" w:cs="Arial"/>
        </w:rPr>
      </w:pPr>
    </w:p>
    <w:sectPr w:rsidR="003E296B" w:rsidRPr="00A2300F" w:rsidSect="00D058F9">
      <w:headerReference w:type="default" r:id="rId10"/>
      <w:footerReference w:type="default" r:id="rId11"/>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C05DF" w14:textId="77777777" w:rsidR="00046A66" w:rsidRDefault="00046A66" w:rsidP="00CC65DD">
      <w:pPr>
        <w:spacing w:after="0" w:line="240" w:lineRule="auto"/>
      </w:pPr>
      <w:r>
        <w:separator/>
      </w:r>
    </w:p>
  </w:endnote>
  <w:endnote w:type="continuationSeparator" w:id="0">
    <w:p w14:paraId="749FBF8C" w14:textId="77777777" w:rsidR="00046A66" w:rsidRDefault="00046A66" w:rsidP="00CC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F_Asty">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036899"/>
      <w:docPartObj>
        <w:docPartGallery w:val="Page Numbers (Bottom of Page)"/>
        <w:docPartUnique/>
      </w:docPartObj>
    </w:sdtPr>
    <w:sdtEndPr>
      <w:rPr>
        <w:noProof/>
      </w:rPr>
    </w:sdtEndPr>
    <w:sdtContent>
      <w:p w14:paraId="2858249E" w14:textId="77777777" w:rsidR="00046A66" w:rsidRDefault="00046A66">
        <w:pPr>
          <w:pStyle w:val="Footer"/>
          <w:jc w:val="right"/>
        </w:pPr>
        <w:r>
          <w:fldChar w:fldCharType="begin"/>
        </w:r>
        <w:r>
          <w:instrText xml:space="preserve"> PAGE   \* MERGEFORMAT </w:instrText>
        </w:r>
        <w:r>
          <w:fldChar w:fldCharType="separate"/>
        </w:r>
        <w:r w:rsidR="004035D6">
          <w:rPr>
            <w:noProof/>
          </w:rPr>
          <w:t>11</w:t>
        </w:r>
        <w:r>
          <w:rPr>
            <w:noProof/>
          </w:rPr>
          <w:fldChar w:fldCharType="end"/>
        </w:r>
      </w:p>
    </w:sdtContent>
  </w:sdt>
  <w:p w14:paraId="588193AB" w14:textId="77777777" w:rsidR="00046A66" w:rsidRDefault="00046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027C3" w14:textId="77777777" w:rsidR="00046A66" w:rsidRDefault="00046A66" w:rsidP="00CC65DD">
      <w:pPr>
        <w:spacing w:after="0" w:line="240" w:lineRule="auto"/>
      </w:pPr>
      <w:r>
        <w:separator/>
      </w:r>
    </w:p>
  </w:footnote>
  <w:footnote w:type="continuationSeparator" w:id="0">
    <w:p w14:paraId="1471BC1D" w14:textId="77777777" w:rsidR="00046A66" w:rsidRDefault="00046A66" w:rsidP="00CC6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C6CF" w14:textId="77777777" w:rsidR="00046A66" w:rsidRDefault="00046A66" w:rsidP="00C66FCA">
    <w:pPr>
      <w:pStyle w:val="Header"/>
      <w:tabs>
        <w:tab w:val="clear" w:pos="9026"/>
        <w:tab w:val="center" w:pos="5233"/>
      </w:tabs>
    </w:pPr>
    <w:r>
      <w:rPr>
        <w:noProof/>
        <w:lang w:val="en-US"/>
      </w:rPr>
      <mc:AlternateContent>
        <mc:Choice Requires="wps">
          <w:drawing>
            <wp:anchor distT="0" distB="0" distL="114300" distR="114300" simplePos="0" relativeHeight="251659264" behindDoc="0" locked="0" layoutInCell="1" allowOverlap="1" wp14:anchorId="54284750" wp14:editId="28449E3B">
              <wp:simplePos x="0" y="0"/>
              <wp:positionH relativeFrom="margin">
                <wp:posOffset>4939665</wp:posOffset>
              </wp:positionH>
              <wp:positionV relativeFrom="paragraph">
                <wp:posOffset>8890</wp:posOffset>
              </wp:positionV>
              <wp:extent cx="2009775" cy="1141095"/>
              <wp:effectExtent l="0" t="0" r="9525"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141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AAD71" w14:textId="77777777" w:rsidR="00046A66" w:rsidRDefault="00046A66">
                          <w:r w:rsidRPr="00E729D6">
                            <w:rPr>
                              <w:noProof/>
                              <w:lang w:val="en-US"/>
                            </w:rPr>
                            <w:drawing>
                              <wp:inline distT="0" distB="0" distL="0" distR="0" wp14:anchorId="4256829C" wp14:editId="0BDD7590">
                                <wp:extent cx="1628775" cy="802128"/>
                                <wp:effectExtent l="0" t="0" r="0" b="0"/>
                                <wp:docPr id="2" name="Picture 2" descr="C:\Users\r.elampasy\Desktop\Synathina_logo_blue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lampasy\Desktop\Synathina_logo_blue_b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744" cy="8026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4284750" id="_x0000_t202" coordsize="21600,21600" o:spt="202" path="m,l,21600r21600,l21600,xe">
              <v:stroke joinstyle="miter"/>
              <v:path gradientshapeok="t" o:connecttype="rect"/>
            </v:shapetype>
            <v:shape id="Text Box 1" o:spid="_x0000_s1026" type="#_x0000_t202" style="position:absolute;margin-left:388.95pt;margin-top:.7pt;width:158.25pt;height:8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" fillcolor="white [3201]" stroked="f" strokeweight=".5pt">
              <v:textbox>
                <w:txbxContent>
                  <w:p w14:paraId="623AAD71" w14:textId="77777777" w:rsidR="00FA61F5" w:rsidRDefault="00FA61F5">
                    <w:r w:rsidRPr="00E729D6">
                      <w:rPr>
                        <w:noProof/>
                        <w:lang w:eastAsia="el-GR"/>
                      </w:rPr>
                      <w:drawing>
                        <wp:inline distT="0" distB="0" distL="0" distR="0" wp14:anchorId="4256829C" wp14:editId="0BDD7590">
                          <wp:extent cx="1628775" cy="802128"/>
                          <wp:effectExtent l="0" t="0" r="0" b="0"/>
                          <wp:docPr id="2" name="Picture 2" descr="C:\Users\r.elampasy\Desktop\Synathina_logo_blue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lampasy\Desktop\Synathina_logo_blue_b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744" cy="802605"/>
                                  </a:xfrm>
                                  <a:prstGeom prst="rect">
                                    <a:avLst/>
                                  </a:prstGeom>
                                  <a:noFill/>
                                  <a:ln>
                                    <a:noFill/>
                                  </a:ln>
                                </pic:spPr>
                              </pic:pic>
                            </a:graphicData>
                          </a:graphic>
                        </wp:inline>
                      </w:drawing>
                    </w:r>
                  </w:p>
                </w:txbxContent>
              </v:textbox>
              <w10:wrap anchorx="margin"/>
            </v:shape>
          </w:pict>
        </mc:Fallback>
      </mc:AlternateContent>
    </w:r>
    <w:r w:rsidRPr="001D3EBD">
      <w:rPr>
        <w:noProof/>
        <w:lang w:val="en-US"/>
      </w:rPr>
      <w:drawing>
        <wp:anchor distT="0" distB="0" distL="114300" distR="114300" simplePos="0" relativeHeight="251658752" behindDoc="0" locked="0" layoutInCell="1" allowOverlap="1" wp14:anchorId="6B7712ED" wp14:editId="521DF19A">
          <wp:simplePos x="0" y="0"/>
          <wp:positionH relativeFrom="page">
            <wp:posOffset>4216400</wp:posOffset>
          </wp:positionH>
          <wp:positionV relativeFrom="margin">
            <wp:posOffset>-1040765</wp:posOffset>
          </wp:positionV>
          <wp:extent cx="1247140" cy="1038860"/>
          <wp:effectExtent l="0" t="0" r="0" b="8890"/>
          <wp:wrapSquare wrapText="bothSides"/>
          <wp:docPr id="20" name="Picture 20" descr="C:\Users\r.elampasy\AppData\Local\Temp\Temp1_LOGO_BODOSSAKI_COLOR_GR.zip\LOGO_BODOSSAKI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lampasy\AppData\Local\Temp\Temp1_LOGO_BODOSSAKI_COLOR_GR.zip\LOGO_BODOSSAKI_G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47140" cy="1038860"/>
                  </a:xfrm>
                  <a:prstGeom prst="rect">
                    <a:avLst/>
                  </a:prstGeom>
                  <a:noFill/>
                  <a:ln>
                    <a:noFill/>
                  </a:ln>
                </pic:spPr>
              </pic:pic>
            </a:graphicData>
          </a:graphic>
        </wp:anchor>
      </w:drawing>
    </w:r>
    <w:r>
      <w:rPr>
        <w:noProof/>
        <w:lang w:val="en-US"/>
      </w:rPr>
      <w:drawing>
        <wp:inline distT="0" distB="0" distL="0" distR="0" wp14:anchorId="61CA832D" wp14:editId="31173435">
          <wp:extent cx="2806700" cy="956945"/>
          <wp:effectExtent l="0" t="0" r="0" b="0"/>
          <wp:docPr id="1" name="Picture 1" descr="τεσ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εστ"/>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6700" cy="95694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A4125"/>
    <w:multiLevelType w:val="hybridMultilevel"/>
    <w:tmpl w:val="ED1E2068"/>
    <w:lvl w:ilvl="0" w:tplc="ECA626E6">
      <w:start w:val="1"/>
      <w:numFmt w:val="lowerRoman"/>
      <w:lvlText w:val="%1)"/>
      <w:lvlJc w:val="left"/>
      <w:pPr>
        <w:ind w:left="720" w:hanging="360"/>
      </w:pPr>
      <w:rPr>
        <w:rFonts w:hint="default"/>
        <w:color w:val="4472C4" w:themeColor="accent5"/>
      </w:rPr>
    </w:lvl>
    <w:lvl w:ilvl="1" w:tplc="0409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566EC7"/>
    <w:multiLevelType w:val="hybridMultilevel"/>
    <w:tmpl w:val="DBAC04DA"/>
    <w:lvl w:ilvl="0" w:tplc="16E0DB4E">
      <w:start w:val="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C0214E"/>
    <w:multiLevelType w:val="hybridMultilevel"/>
    <w:tmpl w:val="FA346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09C1"/>
    <w:multiLevelType w:val="hybridMultilevel"/>
    <w:tmpl w:val="52FA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E478D9"/>
    <w:multiLevelType w:val="hybridMultilevel"/>
    <w:tmpl w:val="B8702B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20A1441"/>
    <w:multiLevelType w:val="hybridMultilevel"/>
    <w:tmpl w:val="8CE6C7F0"/>
    <w:lvl w:ilvl="0" w:tplc="ECA626E6">
      <w:start w:val="1"/>
      <w:numFmt w:val="lowerRoman"/>
      <w:lvlText w:val="%1)"/>
      <w:lvlJc w:val="left"/>
      <w:pPr>
        <w:ind w:left="720" w:hanging="360"/>
      </w:pPr>
      <w:rPr>
        <w:rFonts w:hint="default"/>
        <w:color w:val="4472C4" w:themeColor="accent5"/>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43789E"/>
    <w:multiLevelType w:val="hybridMultilevel"/>
    <w:tmpl w:val="0E121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DB3BD2"/>
    <w:multiLevelType w:val="hybridMultilevel"/>
    <w:tmpl w:val="7A521E72"/>
    <w:lvl w:ilvl="0" w:tplc="5A749396">
      <w:start w:val="5"/>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6F"/>
    <w:rsid w:val="00003BF4"/>
    <w:rsid w:val="00010E6F"/>
    <w:rsid w:val="000124DB"/>
    <w:rsid w:val="00013A47"/>
    <w:rsid w:val="00031F35"/>
    <w:rsid w:val="00046A66"/>
    <w:rsid w:val="000775CD"/>
    <w:rsid w:val="000A1FA2"/>
    <w:rsid w:val="000B3A6F"/>
    <w:rsid w:val="000D2667"/>
    <w:rsid w:val="000D2787"/>
    <w:rsid w:val="000E465E"/>
    <w:rsid w:val="00111E42"/>
    <w:rsid w:val="00114689"/>
    <w:rsid w:val="00124078"/>
    <w:rsid w:val="001279C2"/>
    <w:rsid w:val="00130139"/>
    <w:rsid w:val="001451CD"/>
    <w:rsid w:val="00182C63"/>
    <w:rsid w:val="001833E0"/>
    <w:rsid w:val="0018635E"/>
    <w:rsid w:val="0019357B"/>
    <w:rsid w:val="001B604C"/>
    <w:rsid w:val="001C041E"/>
    <w:rsid w:val="001D3EBD"/>
    <w:rsid w:val="001E0C7D"/>
    <w:rsid w:val="001F05BA"/>
    <w:rsid w:val="00202363"/>
    <w:rsid w:val="002052FB"/>
    <w:rsid w:val="0021146C"/>
    <w:rsid w:val="00220DCC"/>
    <w:rsid w:val="0022548A"/>
    <w:rsid w:val="002335D0"/>
    <w:rsid w:val="00250537"/>
    <w:rsid w:val="0025609C"/>
    <w:rsid w:val="00257560"/>
    <w:rsid w:val="00286535"/>
    <w:rsid w:val="0029416F"/>
    <w:rsid w:val="0029439A"/>
    <w:rsid w:val="00294C29"/>
    <w:rsid w:val="002A1B36"/>
    <w:rsid w:val="002B538D"/>
    <w:rsid w:val="002B60BD"/>
    <w:rsid w:val="002C0DDA"/>
    <w:rsid w:val="002E3D3B"/>
    <w:rsid w:val="00320F96"/>
    <w:rsid w:val="00386D22"/>
    <w:rsid w:val="003A5D5A"/>
    <w:rsid w:val="003B0EB7"/>
    <w:rsid w:val="003D08C3"/>
    <w:rsid w:val="003D378A"/>
    <w:rsid w:val="003E296B"/>
    <w:rsid w:val="003E2E4D"/>
    <w:rsid w:val="003F7397"/>
    <w:rsid w:val="004035D6"/>
    <w:rsid w:val="00421C05"/>
    <w:rsid w:val="004236C8"/>
    <w:rsid w:val="00443A4E"/>
    <w:rsid w:val="00485CD8"/>
    <w:rsid w:val="00495A80"/>
    <w:rsid w:val="004A6D4D"/>
    <w:rsid w:val="004B76F8"/>
    <w:rsid w:val="004C040D"/>
    <w:rsid w:val="004E2C73"/>
    <w:rsid w:val="004F4655"/>
    <w:rsid w:val="004F7610"/>
    <w:rsid w:val="00510486"/>
    <w:rsid w:val="0056431E"/>
    <w:rsid w:val="00566DBB"/>
    <w:rsid w:val="005957B2"/>
    <w:rsid w:val="005A34BE"/>
    <w:rsid w:val="005B6FBC"/>
    <w:rsid w:val="005E2269"/>
    <w:rsid w:val="0061146D"/>
    <w:rsid w:val="006768F7"/>
    <w:rsid w:val="006A0E93"/>
    <w:rsid w:val="006A7A42"/>
    <w:rsid w:val="006B36C4"/>
    <w:rsid w:val="006D0ACB"/>
    <w:rsid w:val="006D65BF"/>
    <w:rsid w:val="006F4269"/>
    <w:rsid w:val="00735C01"/>
    <w:rsid w:val="00736A35"/>
    <w:rsid w:val="00761D16"/>
    <w:rsid w:val="00765759"/>
    <w:rsid w:val="00767F63"/>
    <w:rsid w:val="00796172"/>
    <w:rsid w:val="007A6A1B"/>
    <w:rsid w:val="008061CD"/>
    <w:rsid w:val="0082026F"/>
    <w:rsid w:val="008205E7"/>
    <w:rsid w:val="0083225D"/>
    <w:rsid w:val="008422D0"/>
    <w:rsid w:val="0084776F"/>
    <w:rsid w:val="00876801"/>
    <w:rsid w:val="00880A57"/>
    <w:rsid w:val="00890249"/>
    <w:rsid w:val="008A2955"/>
    <w:rsid w:val="008F38B8"/>
    <w:rsid w:val="009511ED"/>
    <w:rsid w:val="009865D7"/>
    <w:rsid w:val="00986817"/>
    <w:rsid w:val="00995279"/>
    <w:rsid w:val="009A1B46"/>
    <w:rsid w:val="009E48DB"/>
    <w:rsid w:val="009F2353"/>
    <w:rsid w:val="009F651B"/>
    <w:rsid w:val="00A2300F"/>
    <w:rsid w:val="00A32AF9"/>
    <w:rsid w:val="00A45178"/>
    <w:rsid w:val="00A4542E"/>
    <w:rsid w:val="00A97D25"/>
    <w:rsid w:val="00AA510E"/>
    <w:rsid w:val="00AA608E"/>
    <w:rsid w:val="00AC5D02"/>
    <w:rsid w:val="00AD0858"/>
    <w:rsid w:val="00AD27EF"/>
    <w:rsid w:val="00AD5CB5"/>
    <w:rsid w:val="00AD68B9"/>
    <w:rsid w:val="00AE0F21"/>
    <w:rsid w:val="00AF219A"/>
    <w:rsid w:val="00AF4DE5"/>
    <w:rsid w:val="00AF5C79"/>
    <w:rsid w:val="00B04887"/>
    <w:rsid w:val="00B81D46"/>
    <w:rsid w:val="00B8366A"/>
    <w:rsid w:val="00BA7F13"/>
    <w:rsid w:val="00BD7D0D"/>
    <w:rsid w:val="00BF0CC0"/>
    <w:rsid w:val="00BF7D64"/>
    <w:rsid w:val="00C10844"/>
    <w:rsid w:val="00C1764E"/>
    <w:rsid w:val="00C246EF"/>
    <w:rsid w:val="00C3422D"/>
    <w:rsid w:val="00C66FCA"/>
    <w:rsid w:val="00C767B4"/>
    <w:rsid w:val="00CA279D"/>
    <w:rsid w:val="00CA6833"/>
    <w:rsid w:val="00CB4236"/>
    <w:rsid w:val="00CC65DD"/>
    <w:rsid w:val="00CE0326"/>
    <w:rsid w:val="00CF4B10"/>
    <w:rsid w:val="00CF6441"/>
    <w:rsid w:val="00D058F9"/>
    <w:rsid w:val="00D12B34"/>
    <w:rsid w:val="00D31925"/>
    <w:rsid w:val="00D501F4"/>
    <w:rsid w:val="00D95109"/>
    <w:rsid w:val="00DB51D5"/>
    <w:rsid w:val="00DC1D02"/>
    <w:rsid w:val="00E07936"/>
    <w:rsid w:val="00E25E61"/>
    <w:rsid w:val="00E26B43"/>
    <w:rsid w:val="00E406F9"/>
    <w:rsid w:val="00E6755E"/>
    <w:rsid w:val="00E67897"/>
    <w:rsid w:val="00E70088"/>
    <w:rsid w:val="00E729D6"/>
    <w:rsid w:val="00E73A7C"/>
    <w:rsid w:val="00E7762F"/>
    <w:rsid w:val="00E81906"/>
    <w:rsid w:val="00E938E8"/>
    <w:rsid w:val="00E96721"/>
    <w:rsid w:val="00EB56C5"/>
    <w:rsid w:val="00EB5A07"/>
    <w:rsid w:val="00EE278B"/>
    <w:rsid w:val="00EE2F84"/>
    <w:rsid w:val="00F012C7"/>
    <w:rsid w:val="00F04AE7"/>
    <w:rsid w:val="00F07756"/>
    <w:rsid w:val="00F53BD4"/>
    <w:rsid w:val="00F8125F"/>
    <w:rsid w:val="00F92FD8"/>
    <w:rsid w:val="00FA61F5"/>
    <w:rsid w:val="00FA6F72"/>
    <w:rsid w:val="00FC350E"/>
    <w:rsid w:val="00FD42B9"/>
    <w:rsid w:val="00FF192B"/>
    <w:rsid w:val="00FF7B8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508933"/>
  <w15:docId w15:val="{5A4B727C-415A-4688-8911-164A4BD6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6F"/>
  </w:style>
  <w:style w:type="paragraph" w:styleId="Heading2">
    <w:name w:val="heading 2"/>
    <w:basedOn w:val="Normal"/>
    <w:next w:val="Normal"/>
    <w:link w:val="Heading2Char"/>
    <w:uiPriority w:val="9"/>
    <w:unhideWhenUsed/>
    <w:qFormat/>
    <w:rsid w:val="004B76F8"/>
    <w:pPr>
      <w:keepNext/>
      <w:keepLines/>
      <w:spacing w:before="40" w:after="0" w:line="240" w:lineRule="auto"/>
      <w:ind w:left="360"/>
      <w:jc w:val="both"/>
      <w:outlineLvl w:val="1"/>
    </w:pPr>
    <w:rPr>
      <w:rFonts w:asciiTheme="majorHAnsi" w:eastAsiaTheme="majorEastAsia" w:hAnsiTheme="majorHAnsi" w:cstheme="majorBidi"/>
      <w:bCs/>
      <w:color w:val="2E74B5" w:themeColor="accent1" w:themeShade="BF"/>
      <w:sz w:val="26"/>
      <w:szCs w:val="26"/>
      <w:u w:color="00000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5DD"/>
  </w:style>
  <w:style w:type="paragraph" w:styleId="Footer">
    <w:name w:val="footer"/>
    <w:basedOn w:val="Normal"/>
    <w:link w:val="FooterChar"/>
    <w:uiPriority w:val="99"/>
    <w:unhideWhenUsed/>
    <w:rsid w:val="00CC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5DD"/>
  </w:style>
  <w:style w:type="paragraph" w:styleId="BalloonText">
    <w:name w:val="Balloon Text"/>
    <w:basedOn w:val="Normal"/>
    <w:link w:val="BalloonTextChar"/>
    <w:uiPriority w:val="99"/>
    <w:semiHidden/>
    <w:unhideWhenUsed/>
    <w:rsid w:val="004E2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C73"/>
    <w:rPr>
      <w:rFonts w:ascii="Segoe UI" w:hAnsi="Segoe UI" w:cs="Segoe UI"/>
      <w:sz w:val="18"/>
      <w:szCs w:val="18"/>
    </w:rPr>
  </w:style>
  <w:style w:type="paragraph" w:styleId="FootnoteText">
    <w:name w:val="footnote text"/>
    <w:basedOn w:val="Normal"/>
    <w:link w:val="FootnoteTextChar"/>
    <w:uiPriority w:val="99"/>
    <w:unhideWhenUsed/>
    <w:rsid w:val="00AF5C79"/>
    <w:pPr>
      <w:spacing w:after="0" w:line="240" w:lineRule="auto"/>
    </w:pPr>
    <w:rPr>
      <w:sz w:val="20"/>
      <w:szCs w:val="20"/>
    </w:rPr>
  </w:style>
  <w:style w:type="character" w:customStyle="1" w:styleId="FootnoteTextChar">
    <w:name w:val="Footnote Text Char"/>
    <w:basedOn w:val="DefaultParagraphFont"/>
    <w:link w:val="FootnoteText"/>
    <w:uiPriority w:val="99"/>
    <w:rsid w:val="00AF5C79"/>
    <w:rPr>
      <w:sz w:val="20"/>
      <w:szCs w:val="20"/>
    </w:rPr>
  </w:style>
  <w:style w:type="character" w:styleId="FootnoteReference">
    <w:name w:val="footnote reference"/>
    <w:basedOn w:val="DefaultParagraphFont"/>
    <w:uiPriority w:val="99"/>
    <w:semiHidden/>
    <w:unhideWhenUsed/>
    <w:rsid w:val="00AF5C79"/>
    <w:rPr>
      <w:vertAlign w:val="superscript"/>
    </w:rPr>
  </w:style>
  <w:style w:type="character" w:styleId="CommentReference">
    <w:name w:val="annotation reference"/>
    <w:basedOn w:val="DefaultParagraphFont"/>
    <w:uiPriority w:val="99"/>
    <w:semiHidden/>
    <w:unhideWhenUsed/>
    <w:rsid w:val="00761D16"/>
    <w:rPr>
      <w:sz w:val="16"/>
      <w:szCs w:val="16"/>
    </w:rPr>
  </w:style>
  <w:style w:type="paragraph" w:styleId="CommentText">
    <w:name w:val="annotation text"/>
    <w:basedOn w:val="Normal"/>
    <w:link w:val="CommentTextChar"/>
    <w:uiPriority w:val="99"/>
    <w:unhideWhenUsed/>
    <w:rsid w:val="00761D16"/>
    <w:pPr>
      <w:spacing w:line="240" w:lineRule="auto"/>
    </w:pPr>
    <w:rPr>
      <w:sz w:val="20"/>
      <w:szCs w:val="20"/>
    </w:rPr>
  </w:style>
  <w:style w:type="character" w:customStyle="1" w:styleId="CommentTextChar">
    <w:name w:val="Comment Text Char"/>
    <w:basedOn w:val="DefaultParagraphFont"/>
    <w:link w:val="CommentText"/>
    <w:uiPriority w:val="99"/>
    <w:rsid w:val="00761D16"/>
    <w:rPr>
      <w:sz w:val="20"/>
      <w:szCs w:val="20"/>
    </w:rPr>
  </w:style>
  <w:style w:type="paragraph" w:styleId="CommentSubject">
    <w:name w:val="annotation subject"/>
    <w:basedOn w:val="CommentText"/>
    <w:next w:val="CommentText"/>
    <w:link w:val="CommentSubjectChar"/>
    <w:uiPriority w:val="99"/>
    <w:semiHidden/>
    <w:unhideWhenUsed/>
    <w:rsid w:val="00761D16"/>
    <w:rPr>
      <w:b/>
      <w:bCs/>
    </w:rPr>
  </w:style>
  <w:style w:type="character" w:customStyle="1" w:styleId="CommentSubjectChar">
    <w:name w:val="Comment Subject Char"/>
    <w:basedOn w:val="CommentTextChar"/>
    <w:link w:val="CommentSubject"/>
    <w:uiPriority w:val="99"/>
    <w:semiHidden/>
    <w:rsid w:val="00761D16"/>
    <w:rPr>
      <w:b/>
      <w:bCs/>
      <w:sz w:val="20"/>
      <w:szCs w:val="20"/>
    </w:rPr>
  </w:style>
  <w:style w:type="table" w:styleId="TableGrid">
    <w:name w:val="Table Grid"/>
    <w:basedOn w:val="TableNormal"/>
    <w:uiPriority w:val="39"/>
    <w:rsid w:val="0012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B76F8"/>
    <w:rPr>
      <w:rFonts w:asciiTheme="majorHAnsi" w:eastAsiaTheme="majorEastAsia" w:hAnsiTheme="majorHAnsi" w:cstheme="majorBidi"/>
      <w:bCs/>
      <w:color w:val="2E74B5" w:themeColor="accent1" w:themeShade="BF"/>
      <w:sz w:val="26"/>
      <w:szCs w:val="26"/>
      <w:u w:color="000000"/>
      <w:lang w:eastAsia="el-GR"/>
    </w:rPr>
  </w:style>
  <w:style w:type="paragraph" w:styleId="ListParagraph">
    <w:name w:val="List Paragraph"/>
    <w:basedOn w:val="Normal"/>
    <w:uiPriority w:val="34"/>
    <w:qFormat/>
    <w:rsid w:val="004B76F8"/>
    <w:pPr>
      <w:spacing w:after="0" w:line="240" w:lineRule="auto"/>
      <w:ind w:left="720"/>
      <w:contextualSpacing/>
      <w:jc w:val="both"/>
    </w:pPr>
    <w:rPr>
      <w:rFonts w:ascii="Verdana" w:eastAsia="Times New Roman" w:hAnsi="Verdana" w:cs="Times New Roman"/>
      <w:bCs/>
      <w:color w:val="000000"/>
      <w:u w:color="000000"/>
      <w:lang w:eastAsia="el-GR"/>
    </w:rPr>
  </w:style>
  <w:style w:type="character" w:styleId="Strong">
    <w:name w:val="Strong"/>
    <w:basedOn w:val="DefaultParagraphFont"/>
    <w:uiPriority w:val="22"/>
    <w:qFormat/>
    <w:rsid w:val="004B76F8"/>
    <w:rPr>
      <w:b/>
      <w:bCs/>
    </w:rPr>
  </w:style>
  <w:style w:type="character" w:customStyle="1" w:styleId="shorttext">
    <w:name w:val="short_text"/>
    <w:basedOn w:val="DefaultParagraphFont"/>
    <w:rsid w:val="004B76F8"/>
  </w:style>
  <w:style w:type="paragraph" w:styleId="Revision">
    <w:name w:val="Revision"/>
    <w:hidden/>
    <w:uiPriority w:val="99"/>
    <w:semiHidden/>
    <w:rsid w:val="00CA279D"/>
    <w:pPr>
      <w:spacing w:after="0" w:line="240" w:lineRule="auto"/>
    </w:pPr>
  </w:style>
  <w:style w:type="paragraph" w:customStyle="1" w:styleId="Default">
    <w:name w:val="Default"/>
    <w:rsid w:val="00220DC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0DCC"/>
    <w:rPr>
      <w:color w:val="0563C1" w:themeColor="hyperlink"/>
      <w:u w:val="single"/>
    </w:rPr>
  </w:style>
  <w:style w:type="character" w:customStyle="1" w:styleId="UnresolvedMention1">
    <w:name w:val="Unresolved Mention1"/>
    <w:basedOn w:val="DefaultParagraphFont"/>
    <w:uiPriority w:val="99"/>
    <w:semiHidden/>
    <w:unhideWhenUsed/>
    <w:rsid w:val="00FA6F72"/>
    <w:rPr>
      <w:color w:val="605E5C"/>
      <w:shd w:val="clear" w:color="auto" w:fill="E1DFDD"/>
    </w:rPr>
  </w:style>
  <w:style w:type="paragraph" w:styleId="NormalWeb">
    <w:name w:val="Normal (Web)"/>
    <w:basedOn w:val="Normal"/>
    <w:uiPriority w:val="99"/>
    <w:semiHidden/>
    <w:unhideWhenUsed/>
    <w:rsid w:val="00E406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dynamo@bodossak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dynamo.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6C22-9718-467B-8162-F67FB2A7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3519</Words>
  <Characters>20061</Characters>
  <Application>Microsoft Office Word</Application>
  <DocSecurity>0</DocSecurity>
  <Lines>167</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r.elampasy</dc:creator>
  <cp:lastModifiedBy>Violetta</cp:lastModifiedBy>
  <cp:revision>5</cp:revision>
  <cp:lastPrinted>2016-11-17T08:34:00Z</cp:lastPrinted>
  <dcterms:created xsi:type="dcterms:W3CDTF">2019-06-07T07:32:00Z</dcterms:created>
  <dcterms:modified xsi:type="dcterms:W3CDTF">2019-07-01T08:09:00Z</dcterms:modified>
</cp:coreProperties>
</file>